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jc w:val="center"/>
        <w:tblLook w:val="04A0" w:firstRow="1" w:lastRow="0" w:firstColumn="1" w:lastColumn="0" w:noHBand="0" w:noVBand="1"/>
      </w:tblPr>
      <w:tblGrid>
        <w:gridCol w:w="2972"/>
        <w:gridCol w:w="6090"/>
      </w:tblGrid>
      <w:tr w:rsidR="005A3A97" w:rsidRPr="005A3A97" w14:paraId="34B104F5" w14:textId="77777777" w:rsidTr="00AC2512">
        <w:trPr>
          <w:trHeight w:val="450"/>
          <w:tblHeader/>
          <w:jc w:val="center"/>
        </w:trPr>
        <w:tc>
          <w:tcPr>
            <w:tcW w:w="9062" w:type="dxa"/>
            <w:gridSpan w:val="2"/>
            <w:shd w:val="clear" w:color="auto" w:fill="FFFFFF" w:themeFill="background1"/>
            <w:noWrap/>
            <w:vAlign w:val="center"/>
            <w:hideMark/>
          </w:tcPr>
          <w:p w14:paraId="35811936" w14:textId="3E7A8BCF"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AC2512">
        <w:trPr>
          <w:trHeight w:val="330"/>
          <w:tblHeader/>
          <w:jc w:val="center"/>
        </w:trPr>
        <w:tc>
          <w:tcPr>
            <w:tcW w:w="9062" w:type="dxa"/>
            <w:gridSpan w:val="2"/>
            <w:shd w:val="clear" w:color="auto" w:fill="auto"/>
            <w:noWrap/>
            <w:vAlign w:val="center"/>
            <w:hideMark/>
          </w:tcPr>
          <w:p w14:paraId="06180AC4" w14:textId="1A330A57"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5A3A97" w:rsidRPr="005A3A97" w14:paraId="1685A132" w14:textId="77777777" w:rsidTr="00AC2512">
        <w:trPr>
          <w:trHeight w:val="300"/>
          <w:jc w:val="center"/>
        </w:trPr>
        <w:tc>
          <w:tcPr>
            <w:tcW w:w="2972" w:type="dxa"/>
            <w:shd w:val="clear" w:color="auto" w:fill="DEEAF6" w:themeFill="accent5" w:themeFillTint="33"/>
            <w:vAlign w:val="center"/>
            <w:hideMark/>
          </w:tcPr>
          <w:p w14:paraId="37267FD5" w14:textId="77777777" w:rsidR="005A3A97" w:rsidRPr="005A3A97" w:rsidRDefault="005A3A97">
            <w:pPr>
              <w:rPr>
                <w:rFonts w:ascii="Arial" w:hAnsi="Arial" w:cs="Arial"/>
                <w:b/>
                <w:bCs/>
                <w:sz w:val="20"/>
                <w:szCs w:val="20"/>
              </w:rPr>
            </w:pPr>
            <w:r w:rsidRPr="005A3A97">
              <w:rPr>
                <w:rFonts w:ascii="Arial" w:hAnsi="Arial" w:cs="Arial"/>
                <w:b/>
                <w:bCs/>
                <w:sz w:val="20"/>
                <w:szCs w:val="20"/>
              </w:rPr>
              <w:t>ID opatření</w:t>
            </w:r>
          </w:p>
        </w:tc>
        <w:tc>
          <w:tcPr>
            <w:tcW w:w="6090" w:type="dxa"/>
            <w:shd w:val="clear" w:color="auto" w:fill="DEEAF6" w:themeFill="accent5" w:themeFillTint="33"/>
            <w:noWrap/>
            <w:vAlign w:val="center"/>
            <w:hideMark/>
          </w:tcPr>
          <w:p w14:paraId="5B02D3D6" w14:textId="1F4B7879" w:rsidR="005A3A97" w:rsidRPr="00DE66B8" w:rsidRDefault="009C1545" w:rsidP="005A3A97">
            <w:pPr>
              <w:jc w:val="right"/>
              <w:rPr>
                <w:rFonts w:ascii="Arial" w:hAnsi="Arial" w:cs="Arial"/>
                <w:b/>
                <w:sz w:val="20"/>
                <w:szCs w:val="20"/>
              </w:rPr>
            </w:pPr>
            <w:r w:rsidRPr="00DE66B8">
              <w:rPr>
                <w:rFonts w:ascii="Arial" w:hAnsi="Arial" w:cs="Arial"/>
                <w:b/>
                <w:sz w:val="20"/>
                <w:szCs w:val="20"/>
              </w:rPr>
              <w:t>OHL</w:t>
            </w:r>
            <w:r w:rsidR="00AC2512">
              <w:rPr>
                <w:rFonts w:ascii="Arial" w:hAnsi="Arial" w:cs="Arial"/>
                <w:b/>
                <w:sz w:val="20"/>
                <w:szCs w:val="20"/>
              </w:rPr>
              <w:t>4</w:t>
            </w:r>
            <w:r w:rsidRPr="00DE66B8">
              <w:rPr>
                <w:rFonts w:ascii="Arial" w:hAnsi="Arial" w:cs="Arial"/>
                <w:b/>
                <w:sz w:val="20"/>
                <w:szCs w:val="20"/>
              </w:rPr>
              <w:t>180000</w:t>
            </w:r>
            <w:r w:rsidR="00AC2512">
              <w:rPr>
                <w:rFonts w:ascii="Arial" w:hAnsi="Arial" w:cs="Arial"/>
                <w:b/>
                <w:sz w:val="20"/>
                <w:szCs w:val="20"/>
              </w:rPr>
              <w:t>5</w:t>
            </w:r>
          </w:p>
        </w:tc>
      </w:tr>
      <w:tr w:rsidR="005A3A97" w:rsidRPr="005A3A97" w14:paraId="713D980C" w14:textId="77777777" w:rsidTr="00AC2512">
        <w:trPr>
          <w:trHeight w:val="600"/>
          <w:jc w:val="center"/>
        </w:trPr>
        <w:tc>
          <w:tcPr>
            <w:tcW w:w="2972" w:type="dxa"/>
            <w:shd w:val="clear" w:color="auto" w:fill="DEEAF6" w:themeFill="accent5" w:themeFillTint="33"/>
            <w:vAlign w:val="center"/>
            <w:hideMark/>
          </w:tcPr>
          <w:p w14:paraId="1F85B696" w14:textId="77777777" w:rsidR="005A3A97" w:rsidRPr="005A3A97" w:rsidRDefault="005A3A97">
            <w:pPr>
              <w:rPr>
                <w:rFonts w:ascii="Arial" w:hAnsi="Arial" w:cs="Arial"/>
                <w:b/>
                <w:bCs/>
                <w:sz w:val="20"/>
                <w:szCs w:val="20"/>
              </w:rPr>
            </w:pPr>
            <w:r w:rsidRPr="005A3A97">
              <w:rPr>
                <w:rFonts w:ascii="Arial" w:hAnsi="Arial" w:cs="Arial"/>
                <w:b/>
                <w:bCs/>
                <w:sz w:val="20"/>
                <w:szCs w:val="20"/>
              </w:rPr>
              <w:t>Název opatření v plánu povodí</w:t>
            </w:r>
          </w:p>
        </w:tc>
        <w:tc>
          <w:tcPr>
            <w:tcW w:w="6090" w:type="dxa"/>
            <w:shd w:val="clear" w:color="auto" w:fill="DEEAF6" w:themeFill="accent5" w:themeFillTint="33"/>
            <w:vAlign w:val="center"/>
            <w:hideMark/>
          </w:tcPr>
          <w:p w14:paraId="67BA4D8A" w14:textId="5E10B7BB" w:rsidR="005A3A97" w:rsidRPr="00DE66B8" w:rsidRDefault="00874E74" w:rsidP="00874E74">
            <w:pPr>
              <w:jc w:val="right"/>
              <w:rPr>
                <w:rFonts w:ascii="Arial" w:hAnsi="Arial" w:cs="Arial"/>
                <w:b/>
                <w:sz w:val="20"/>
                <w:szCs w:val="20"/>
              </w:rPr>
            </w:pPr>
            <w:r w:rsidRPr="00874E74">
              <w:rPr>
                <w:rFonts w:ascii="Arial" w:hAnsi="Arial" w:cs="Arial"/>
                <w:b/>
                <w:sz w:val="20"/>
                <w:szCs w:val="20"/>
              </w:rPr>
              <w:t>Protipovodňová opatření v povodí Vilémovského potoka/</w:t>
            </w:r>
            <w:proofErr w:type="spellStart"/>
            <w:r w:rsidRPr="00874E74">
              <w:rPr>
                <w:rFonts w:ascii="Arial" w:hAnsi="Arial" w:cs="Arial"/>
                <w:b/>
                <w:sz w:val="20"/>
                <w:szCs w:val="20"/>
              </w:rPr>
              <w:t>Sebnitz</w:t>
            </w:r>
            <w:proofErr w:type="spellEnd"/>
            <w:r w:rsidR="00DE6A51">
              <w:rPr>
                <w:rFonts w:ascii="Arial" w:hAnsi="Arial" w:cs="Arial"/>
                <w:b/>
                <w:sz w:val="20"/>
                <w:szCs w:val="20"/>
              </w:rPr>
              <w:t xml:space="preserve"> </w:t>
            </w:r>
            <w:r w:rsidRPr="00874E74">
              <w:rPr>
                <w:rFonts w:ascii="Arial" w:hAnsi="Arial" w:cs="Arial"/>
                <w:b/>
                <w:sz w:val="20"/>
                <w:szCs w:val="20"/>
              </w:rPr>
              <w:t>(OHL218015)</w:t>
            </w:r>
          </w:p>
        </w:tc>
      </w:tr>
      <w:tr w:rsidR="005A3A97" w:rsidRPr="005A3A97" w14:paraId="0A3486A9" w14:textId="77777777" w:rsidTr="00AC2512">
        <w:trPr>
          <w:trHeight w:val="600"/>
          <w:jc w:val="center"/>
        </w:trPr>
        <w:tc>
          <w:tcPr>
            <w:tcW w:w="2972" w:type="dxa"/>
            <w:vAlign w:val="center"/>
            <w:hideMark/>
          </w:tcPr>
          <w:p w14:paraId="62FEFA4B" w14:textId="77777777" w:rsidR="005A3A97" w:rsidRPr="005A3A97" w:rsidRDefault="005A3A97">
            <w:pPr>
              <w:rPr>
                <w:rFonts w:ascii="Arial" w:hAnsi="Arial" w:cs="Arial"/>
                <w:b/>
                <w:bCs/>
                <w:sz w:val="20"/>
                <w:szCs w:val="20"/>
              </w:rPr>
            </w:pPr>
            <w:r w:rsidRPr="005A3A97">
              <w:rPr>
                <w:rFonts w:ascii="Arial" w:hAnsi="Arial" w:cs="Arial"/>
                <w:b/>
                <w:bCs/>
                <w:sz w:val="20"/>
                <w:szCs w:val="20"/>
              </w:rPr>
              <w:t>Číslo opatření v kapitole plánu povodí</w:t>
            </w:r>
          </w:p>
        </w:tc>
        <w:tc>
          <w:tcPr>
            <w:tcW w:w="6090" w:type="dxa"/>
            <w:noWrap/>
            <w:vAlign w:val="center"/>
            <w:hideMark/>
          </w:tcPr>
          <w:p w14:paraId="6AD50BD9" w14:textId="5F5158BF" w:rsidR="005A3A97" w:rsidRPr="00DE66B8" w:rsidRDefault="005A3A97" w:rsidP="005A3A97">
            <w:pPr>
              <w:jc w:val="right"/>
              <w:rPr>
                <w:rFonts w:ascii="Arial" w:hAnsi="Arial" w:cs="Arial"/>
                <w:sz w:val="20"/>
                <w:szCs w:val="20"/>
              </w:rPr>
            </w:pPr>
            <w:r w:rsidRPr="00DE66B8">
              <w:rPr>
                <w:rFonts w:ascii="Arial" w:hAnsi="Arial" w:cs="Arial"/>
                <w:sz w:val="20"/>
                <w:szCs w:val="20"/>
              </w:rPr>
              <w:t>00</w:t>
            </w:r>
            <w:r w:rsidR="00AC2512">
              <w:rPr>
                <w:rFonts w:ascii="Arial" w:hAnsi="Arial" w:cs="Arial"/>
                <w:sz w:val="20"/>
                <w:szCs w:val="20"/>
              </w:rPr>
              <w:t>5</w:t>
            </w:r>
          </w:p>
        </w:tc>
      </w:tr>
      <w:tr w:rsidR="005A3A97" w:rsidRPr="005A3A97" w14:paraId="1FC1A2A8" w14:textId="77777777" w:rsidTr="00AC2512">
        <w:trPr>
          <w:trHeight w:val="300"/>
          <w:jc w:val="center"/>
        </w:trPr>
        <w:tc>
          <w:tcPr>
            <w:tcW w:w="2972" w:type="dxa"/>
            <w:vAlign w:val="center"/>
            <w:hideMark/>
          </w:tcPr>
          <w:p w14:paraId="1C1EBA91" w14:textId="77777777" w:rsidR="005A3A97" w:rsidRPr="005A3A97" w:rsidRDefault="005A3A97">
            <w:pPr>
              <w:rPr>
                <w:rFonts w:ascii="Arial" w:hAnsi="Arial" w:cs="Arial"/>
                <w:b/>
                <w:bCs/>
                <w:sz w:val="20"/>
                <w:szCs w:val="20"/>
              </w:rPr>
            </w:pPr>
            <w:r w:rsidRPr="005A3A97">
              <w:rPr>
                <w:rFonts w:ascii="Arial" w:hAnsi="Arial" w:cs="Arial"/>
                <w:b/>
                <w:bCs/>
                <w:sz w:val="20"/>
                <w:szCs w:val="20"/>
              </w:rPr>
              <w:t>Podkapitola v kapitole VI.1 PDP</w:t>
            </w:r>
          </w:p>
        </w:tc>
        <w:tc>
          <w:tcPr>
            <w:tcW w:w="6090" w:type="dxa"/>
            <w:noWrap/>
            <w:vAlign w:val="center"/>
            <w:hideMark/>
          </w:tcPr>
          <w:p w14:paraId="61E816DA" w14:textId="420DE26C" w:rsidR="005A3A97" w:rsidRPr="00DE66B8" w:rsidRDefault="00747D1B" w:rsidP="005A3A97">
            <w:pPr>
              <w:jc w:val="right"/>
              <w:rPr>
                <w:rFonts w:ascii="Arial" w:hAnsi="Arial" w:cs="Arial"/>
                <w:sz w:val="20"/>
                <w:szCs w:val="20"/>
              </w:rPr>
            </w:pPr>
            <w:r w:rsidRPr="00DE66B8">
              <w:rPr>
                <w:rFonts w:ascii="Arial" w:hAnsi="Arial" w:cs="Arial"/>
                <w:sz w:val="20"/>
                <w:szCs w:val="20"/>
              </w:rPr>
              <w:t>1</w:t>
            </w:r>
            <w:r w:rsidR="005A3A97" w:rsidRPr="00DE66B8">
              <w:rPr>
                <w:rFonts w:ascii="Arial" w:hAnsi="Arial" w:cs="Arial"/>
                <w:sz w:val="20"/>
                <w:szCs w:val="20"/>
              </w:rPr>
              <w:t>8</w:t>
            </w:r>
          </w:p>
        </w:tc>
      </w:tr>
      <w:tr w:rsidR="005A3A97" w:rsidRPr="005A3A97" w14:paraId="7F8B0857" w14:textId="77777777" w:rsidTr="00AC2512">
        <w:trPr>
          <w:trHeight w:val="300"/>
          <w:jc w:val="center"/>
        </w:trPr>
        <w:tc>
          <w:tcPr>
            <w:tcW w:w="2972" w:type="dxa"/>
            <w:vAlign w:val="center"/>
            <w:hideMark/>
          </w:tcPr>
          <w:p w14:paraId="6289CB5D" w14:textId="77777777" w:rsidR="005A3A97" w:rsidRPr="005A3A97" w:rsidRDefault="005A3A97">
            <w:pPr>
              <w:rPr>
                <w:rFonts w:ascii="Arial" w:hAnsi="Arial" w:cs="Arial"/>
                <w:b/>
                <w:bCs/>
                <w:sz w:val="20"/>
                <w:szCs w:val="20"/>
              </w:rPr>
            </w:pPr>
            <w:r w:rsidRPr="005A3A97">
              <w:rPr>
                <w:rFonts w:ascii="Arial" w:hAnsi="Arial" w:cs="Arial"/>
                <w:b/>
                <w:bCs/>
                <w:sz w:val="20"/>
                <w:szCs w:val="20"/>
              </w:rPr>
              <w:t>Dílčí povodí</w:t>
            </w:r>
          </w:p>
        </w:tc>
        <w:tc>
          <w:tcPr>
            <w:tcW w:w="6090" w:type="dxa"/>
            <w:noWrap/>
            <w:vAlign w:val="center"/>
            <w:hideMark/>
          </w:tcPr>
          <w:p w14:paraId="5B4BA1CC" w14:textId="77777777" w:rsidR="005A3A97" w:rsidRPr="00DE66B8" w:rsidRDefault="005A3A97" w:rsidP="005A3A97">
            <w:pPr>
              <w:jc w:val="right"/>
              <w:rPr>
                <w:rFonts w:ascii="Arial" w:hAnsi="Arial" w:cs="Arial"/>
                <w:sz w:val="20"/>
                <w:szCs w:val="20"/>
              </w:rPr>
            </w:pPr>
            <w:r w:rsidRPr="00DE66B8">
              <w:rPr>
                <w:rFonts w:ascii="Arial" w:hAnsi="Arial" w:cs="Arial"/>
                <w:sz w:val="20"/>
                <w:szCs w:val="20"/>
              </w:rPr>
              <w:t>OHL</w:t>
            </w:r>
          </w:p>
        </w:tc>
      </w:tr>
      <w:tr w:rsidR="005A3A97" w:rsidRPr="005A3A97" w14:paraId="2414C52E" w14:textId="77777777" w:rsidTr="00AC2512">
        <w:trPr>
          <w:trHeight w:val="300"/>
          <w:jc w:val="center"/>
        </w:trPr>
        <w:tc>
          <w:tcPr>
            <w:tcW w:w="2972" w:type="dxa"/>
            <w:shd w:val="clear" w:color="auto" w:fill="DEEAF6" w:themeFill="accent5" w:themeFillTint="33"/>
            <w:vAlign w:val="center"/>
            <w:hideMark/>
          </w:tcPr>
          <w:p w14:paraId="13CBEDC4" w14:textId="77777777" w:rsidR="005A3A97" w:rsidRPr="005A3A97" w:rsidRDefault="005A3A97">
            <w:pPr>
              <w:rPr>
                <w:rFonts w:ascii="Arial" w:hAnsi="Arial" w:cs="Arial"/>
                <w:b/>
                <w:bCs/>
                <w:sz w:val="20"/>
                <w:szCs w:val="20"/>
              </w:rPr>
            </w:pPr>
            <w:r w:rsidRPr="005A3A97">
              <w:rPr>
                <w:rFonts w:ascii="Arial" w:hAnsi="Arial" w:cs="Arial"/>
                <w:b/>
                <w:bCs/>
                <w:sz w:val="20"/>
                <w:szCs w:val="20"/>
              </w:rPr>
              <w:t>ID vodního útvaru</w:t>
            </w:r>
          </w:p>
        </w:tc>
        <w:tc>
          <w:tcPr>
            <w:tcW w:w="6090" w:type="dxa"/>
            <w:shd w:val="clear" w:color="auto" w:fill="DEEAF6" w:themeFill="accent5" w:themeFillTint="33"/>
            <w:noWrap/>
            <w:vAlign w:val="center"/>
            <w:hideMark/>
          </w:tcPr>
          <w:p w14:paraId="116D2AEF" w14:textId="0958D1DE" w:rsidR="005A3A97" w:rsidRPr="00DE66B8" w:rsidRDefault="0071043E" w:rsidP="005A3A97">
            <w:pPr>
              <w:jc w:val="right"/>
              <w:rPr>
                <w:rFonts w:ascii="Arial" w:hAnsi="Arial" w:cs="Arial"/>
                <w:b/>
                <w:sz w:val="20"/>
                <w:szCs w:val="20"/>
              </w:rPr>
            </w:pPr>
            <w:r w:rsidRPr="0071043E">
              <w:rPr>
                <w:rFonts w:ascii="Arial" w:hAnsi="Arial" w:cs="Arial"/>
                <w:b/>
                <w:sz w:val="20"/>
                <w:szCs w:val="20"/>
              </w:rPr>
              <w:t>Název vodního útvaru</w:t>
            </w:r>
          </w:p>
        </w:tc>
      </w:tr>
      <w:tr w:rsidR="0071043E" w:rsidRPr="005A3A97" w14:paraId="6D060A48" w14:textId="77777777" w:rsidTr="00AC2512">
        <w:trPr>
          <w:trHeight w:val="300"/>
          <w:jc w:val="center"/>
        </w:trPr>
        <w:tc>
          <w:tcPr>
            <w:tcW w:w="2972" w:type="dxa"/>
            <w:shd w:val="clear" w:color="auto" w:fill="DEEAF6" w:themeFill="accent5" w:themeFillTint="33"/>
            <w:vAlign w:val="center"/>
          </w:tcPr>
          <w:p w14:paraId="7155DD3A" w14:textId="53377A8E" w:rsidR="0071043E" w:rsidRPr="005A3A97" w:rsidRDefault="0071043E" w:rsidP="001232B3">
            <w:pPr>
              <w:rPr>
                <w:rFonts w:ascii="Arial" w:hAnsi="Arial" w:cs="Arial"/>
                <w:b/>
                <w:bCs/>
                <w:sz w:val="20"/>
                <w:szCs w:val="20"/>
              </w:rPr>
            </w:pPr>
            <w:r w:rsidRPr="0071043E">
              <w:rPr>
                <w:rFonts w:ascii="Arial" w:hAnsi="Arial" w:cs="Arial"/>
                <w:b/>
                <w:bCs/>
                <w:sz w:val="20"/>
                <w:szCs w:val="20"/>
              </w:rPr>
              <w:t>OHL_1220</w:t>
            </w:r>
          </w:p>
        </w:tc>
        <w:tc>
          <w:tcPr>
            <w:tcW w:w="6090" w:type="dxa"/>
            <w:shd w:val="clear" w:color="auto" w:fill="DEEAF6" w:themeFill="accent5" w:themeFillTint="33"/>
            <w:noWrap/>
            <w:vAlign w:val="center"/>
          </w:tcPr>
          <w:p w14:paraId="0614F4F5" w14:textId="594683B4" w:rsidR="0071043E" w:rsidRPr="00BD5E1A" w:rsidRDefault="0071043E" w:rsidP="001232B3">
            <w:pPr>
              <w:jc w:val="right"/>
              <w:rPr>
                <w:rFonts w:ascii="Arial" w:hAnsi="Arial" w:cs="Arial"/>
                <w:b/>
                <w:sz w:val="20"/>
                <w:szCs w:val="20"/>
              </w:rPr>
            </w:pPr>
            <w:r w:rsidRPr="0071043E">
              <w:rPr>
                <w:rFonts w:ascii="Arial" w:hAnsi="Arial" w:cs="Arial"/>
                <w:b/>
                <w:sz w:val="20"/>
                <w:szCs w:val="20"/>
              </w:rPr>
              <w:t>Luční potok od pramene po ústí do toku Vilémovský potok</w:t>
            </w:r>
          </w:p>
        </w:tc>
      </w:tr>
      <w:tr w:rsidR="0071043E" w:rsidRPr="005A3A97" w14:paraId="4EFEB965" w14:textId="77777777" w:rsidTr="00AC2512">
        <w:trPr>
          <w:trHeight w:val="300"/>
          <w:jc w:val="center"/>
        </w:trPr>
        <w:tc>
          <w:tcPr>
            <w:tcW w:w="2972" w:type="dxa"/>
            <w:shd w:val="clear" w:color="auto" w:fill="DEEAF6" w:themeFill="accent5" w:themeFillTint="33"/>
            <w:vAlign w:val="center"/>
          </w:tcPr>
          <w:p w14:paraId="30C15718" w14:textId="48DEFB6E" w:rsidR="0071043E" w:rsidRPr="005A3A97" w:rsidRDefault="0071043E" w:rsidP="001232B3">
            <w:pPr>
              <w:rPr>
                <w:rFonts w:ascii="Arial" w:hAnsi="Arial" w:cs="Arial"/>
                <w:b/>
                <w:bCs/>
                <w:sz w:val="20"/>
                <w:szCs w:val="20"/>
              </w:rPr>
            </w:pPr>
            <w:r w:rsidRPr="0071043E">
              <w:rPr>
                <w:rFonts w:ascii="Arial" w:hAnsi="Arial" w:cs="Arial"/>
                <w:b/>
                <w:bCs/>
                <w:sz w:val="20"/>
                <w:szCs w:val="20"/>
              </w:rPr>
              <w:t>OHL_1200</w:t>
            </w:r>
          </w:p>
        </w:tc>
        <w:tc>
          <w:tcPr>
            <w:tcW w:w="6090" w:type="dxa"/>
            <w:shd w:val="clear" w:color="auto" w:fill="DEEAF6" w:themeFill="accent5" w:themeFillTint="33"/>
            <w:noWrap/>
            <w:vAlign w:val="center"/>
          </w:tcPr>
          <w:p w14:paraId="04370D1D" w14:textId="670BCAC0" w:rsidR="0071043E" w:rsidRPr="00BD5E1A" w:rsidRDefault="0071043E" w:rsidP="001232B3">
            <w:pPr>
              <w:jc w:val="right"/>
              <w:rPr>
                <w:rFonts w:ascii="Arial" w:hAnsi="Arial" w:cs="Arial"/>
                <w:b/>
                <w:sz w:val="20"/>
                <w:szCs w:val="20"/>
              </w:rPr>
            </w:pPr>
            <w:r w:rsidRPr="0071043E">
              <w:rPr>
                <w:rFonts w:ascii="Arial" w:hAnsi="Arial" w:cs="Arial"/>
                <w:b/>
                <w:sz w:val="20"/>
                <w:szCs w:val="20"/>
              </w:rPr>
              <w:t>Mikulášovický potok od pramene po ústí do toku Vilémovský potok</w:t>
            </w:r>
          </w:p>
        </w:tc>
      </w:tr>
      <w:tr w:rsidR="0071043E" w:rsidRPr="005A3A97" w14:paraId="719BFAFC" w14:textId="77777777" w:rsidTr="00AC2512">
        <w:trPr>
          <w:trHeight w:val="300"/>
          <w:jc w:val="center"/>
        </w:trPr>
        <w:tc>
          <w:tcPr>
            <w:tcW w:w="2972" w:type="dxa"/>
            <w:shd w:val="clear" w:color="auto" w:fill="DEEAF6" w:themeFill="accent5" w:themeFillTint="33"/>
            <w:vAlign w:val="center"/>
          </w:tcPr>
          <w:p w14:paraId="657EE2A1" w14:textId="2CC3AAC2" w:rsidR="0071043E" w:rsidRPr="005A3A97" w:rsidRDefault="0071043E" w:rsidP="001232B3">
            <w:pPr>
              <w:rPr>
                <w:rFonts w:ascii="Arial" w:hAnsi="Arial" w:cs="Arial"/>
                <w:b/>
                <w:bCs/>
                <w:sz w:val="20"/>
                <w:szCs w:val="20"/>
              </w:rPr>
            </w:pPr>
            <w:r w:rsidRPr="0071043E">
              <w:rPr>
                <w:rFonts w:ascii="Arial" w:hAnsi="Arial" w:cs="Arial"/>
                <w:b/>
                <w:bCs/>
                <w:sz w:val="20"/>
                <w:szCs w:val="20"/>
              </w:rPr>
              <w:t>OHL_1210</w:t>
            </w:r>
          </w:p>
        </w:tc>
        <w:tc>
          <w:tcPr>
            <w:tcW w:w="6090" w:type="dxa"/>
            <w:shd w:val="clear" w:color="auto" w:fill="DEEAF6" w:themeFill="accent5" w:themeFillTint="33"/>
            <w:noWrap/>
            <w:vAlign w:val="center"/>
          </w:tcPr>
          <w:p w14:paraId="4FC91E4B" w14:textId="293C7A3F" w:rsidR="0071043E" w:rsidRPr="00BD5E1A" w:rsidRDefault="0071043E" w:rsidP="001232B3">
            <w:pPr>
              <w:jc w:val="right"/>
              <w:rPr>
                <w:rFonts w:ascii="Arial" w:hAnsi="Arial" w:cs="Arial"/>
                <w:b/>
                <w:sz w:val="20"/>
                <w:szCs w:val="20"/>
              </w:rPr>
            </w:pPr>
            <w:r w:rsidRPr="0071043E">
              <w:rPr>
                <w:rFonts w:ascii="Arial" w:hAnsi="Arial" w:cs="Arial"/>
                <w:b/>
                <w:sz w:val="20"/>
                <w:szCs w:val="20"/>
              </w:rPr>
              <w:t>Vilémovský potok od toku Mikulášovický potok po státní hranici</w:t>
            </w:r>
          </w:p>
        </w:tc>
      </w:tr>
      <w:tr w:rsidR="001232B3" w:rsidRPr="005A3A97" w14:paraId="217F9011" w14:textId="77777777" w:rsidTr="00AC2512">
        <w:trPr>
          <w:trHeight w:val="300"/>
          <w:jc w:val="center"/>
        </w:trPr>
        <w:tc>
          <w:tcPr>
            <w:tcW w:w="2972" w:type="dxa"/>
            <w:shd w:val="clear" w:color="auto" w:fill="DEEAF6" w:themeFill="accent5" w:themeFillTint="33"/>
            <w:vAlign w:val="center"/>
            <w:hideMark/>
          </w:tcPr>
          <w:p w14:paraId="4BDD2B96" w14:textId="6037CCC4" w:rsidR="001232B3" w:rsidRPr="005A3A97" w:rsidRDefault="0071043E" w:rsidP="001232B3">
            <w:pPr>
              <w:rPr>
                <w:rFonts w:ascii="Arial" w:hAnsi="Arial" w:cs="Arial"/>
                <w:b/>
                <w:bCs/>
                <w:sz w:val="20"/>
                <w:szCs w:val="20"/>
              </w:rPr>
            </w:pPr>
            <w:r w:rsidRPr="0071043E">
              <w:rPr>
                <w:rFonts w:ascii="Arial" w:hAnsi="Arial" w:cs="Arial"/>
                <w:b/>
                <w:bCs/>
                <w:sz w:val="20"/>
                <w:szCs w:val="20"/>
              </w:rPr>
              <w:t>OHL_1190</w:t>
            </w:r>
          </w:p>
        </w:tc>
        <w:tc>
          <w:tcPr>
            <w:tcW w:w="6090" w:type="dxa"/>
            <w:shd w:val="clear" w:color="auto" w:fill="DEEAF6" w:themeFill="accent5" w:themeFillTint="33"/>
            <w:noWrap/>
            <w:vAlign w:val="center"/>
            <w:hideMark/>
          </w:tcPr>
          <w:p w14:paraId="7EDDE3F8" w14:textId="72554F54" w:rsidR="001232B3" w:rsidRPr="00DE66B8" w:rsidRDefault="0071043E" w:rsidP="001232B3">
            <w:pPr>
              <w:jc w:val="right"/>
              <w:rPr>
                <w:rFonts w:ascii="Arial" w:hAnsi="Arial" w:cs="Arial"/>
                <w:b/>
                <w:sz w:val="20"/>
                <w:szCs w:val="20"/>
              </w:rPr>
            </w:pPr>
            <w:r w:rsidRPr="0071043E">
              <w:rPr>
                <w:rFonts w:ascii="Arial" w:hAnsi="Arial" w:cs="Arial"/>
                <w:b/>
                <w:sz w:val="20"/>
                <w:szCs w:val="20"/>
              </w:rPr>
              <w:t>Vilémovský potok od pramene po Mikulášovický potok</w:t>
            </w:r>
          </w:p>
        </w:tc>
      </w:tr>
      <w:tr w:rsidR="001232B3" w:rsidRPr="005A3A97" w14:paraId="2D091D57" w14:textId="77777777" w:rsidTr="00AC2512">
        <w:trPr>
          <w:trHeight w:val="300"/>
          <w:jc w:val="center"/>
        </w:trPr>
        <w:tc>
          <w:tcPr>
            <w:tcW w:w="2972" w:type="dxa"/>
            <w:vAlign w:val="center"/>
            <w:hideMark/>
          </w:tcPr>
          <w:p w14:paraId="35C6901A" w14:textId="77777777" w:rsidR="001232B3" w:rsidRPr="005A3A97" w:rsidRDefault="001232B3" w:rsidP="001232B3">
            <w:pPr>
              <w:rPr>
                <w:rFonts w:ascii="Arial" w:hAnsi="Arial" w:cs="Arial"/>
                <w:b/>
                <w:bCs/>
                <w:sz w:val="20"/>
                <w:szCs w:val="20"/>
              </w:rPr>
            </w:pPr>
            <w:r w:rsidRPr="005A3A97">
              <w:rPr>
                <w:rFonts w:ascii="Arial" w:hAnsi="Arial" w:cs="Arial"/>
                <w:b/>
                <w:bCs/>
                <w:sz w:val="20"/>
                <w:szCs w:val="20"/>
              </w:rPr>
              <w:t>HMWB</w:t>
            </w:r>
          </w:p>
        </w:tc>
        <w:tc>
          <w:tcPr>
            <w:tcW w:w="6090" w:type="dxa"/>
            <w:noWrap/>
            <w:vAlign w:val="center"/>
            <w:hideMark/>
          </w:tcPr>
          <w:p w14:paraId="1D930A91" w14:textId="1A0A98D0" w:rsidR="001232B3" w:rsidRPr="00DE66B8" w:rsidRDefault="001232B3" w:rsidP="001232B3">
            <w:pPr>
              <w:jc w:val="right"/>
              <w:rPr>
                <w:rFonts w:ascii="Arial" w:hAnsi="Arial" w:cs="Arial"/>
                <w:sz w:val="20"/>
                <w:szCs w:val="20"/>
              </w:rPr>
            </w:pPr>
            <w:r w:rsidRPr="00DE66B8">
              <w:rPr>
                <w:rFonts w:ascii="Arial" w:hAnsi="Arial" w:cs="Arial"/>
                <w:sz w:val="20"/>
                <w:szCs w:val="20"/>
              </w:rPr>
              <w:t>ne</w:t>
            </w:r>
          </w:p>
        </w:tc>
      </w:tr>
      <w:tr w:rsidR="001232B3" w:rsidRPr="005A3A97" w14:paraId="3495280D" w14:textId="77777777" w:rsidTr="00AC2512">
        <w:trPr>
          <w:trHeight w:val="300"/>
          <w:jc w:val="center"/>
        </w:trPr>
        <w:tc>
          <w:tcPr>
            <w:tcW w:w="2972" w:type="dxa"/>
            <w:vAlign w:val="center"/>
            <w:hideMark/>
          </w:tcPr>
          <w:p w14:paraId="51B76314" w14:textId="77777777" w:rsidR="001232B3" w:rsidRPr="005A3A97" w:rsidRDefault="001232B3" w:rsidP="001232B3">
            <w:pPr>
              <w:rPr>
                <w:rFonts w:ascii="Arial" w:hAnsi="Arial" w:cs="Arial"/>
                <w:b/>
                <w:bCs/>
                <w:sz w:val="20"/>
                <w:szCs w:val="20"/>
              </w:rPr>
            </w:pPr>
            <w:r w:rsidRPr="005A3A97">
              <w:rPr>
                <w:rFonts w:ascii="Arial" w:hAnsi="Arial" w:cs="Arial"/>
                <w:b/>
                <w:bCs/>
                <w:sz w:val="20"/>
                <w:szCs w:val="20"/>
              </w:rPr>
              <w:t>Kraj</w:t>
            </w:r>
          </w:p>
        </w:tc>
        <w:tc>
          <w:tcPr>
            <w:tcW w:w="6090" w:type="dxa"/>
            <w:noWrap/>
            <w:vAlign w:val="center"/>
            <w:hideMark/>
          </w:tcPr>
          <w:p w14:paraId="0360D341" w14:textId="2A2BA619" w:rsidR="001232B3" w:rsidRPr="00DE66B8" w:rsidRDefault="001232B3" w:rsidP="001232B3">
            <w:pPr>
              <w:jc w:val="right"/>
              <w:rPr>
                <w:rFonts w:ascii="Arial" w:hAnsi="Arial" w:cs="Arial"/>
                <w:sz w:val="20"/>
                <w:szCs w:val="20"/>
              </w:rPr>
            </w:pPr>
            <w:r w:rsidRPr="00DE66B8">
              <w:rPr>
                <w:rFonts w:ascii="Arial" w:hAnsi="Arial" w:cs="Arial"/>
                <w:sz w:val="20"/>
                <w:szCs w:val="20"/>
              </w:rPr>
              <w:t>Ústecký kraj</w:t>
            </w:r>
          </w:p>
        </w:tc>
      </w:tr>
      <w:tr w:rsidR="001232B3" w:rsidRPr="005A3A97" w14:paraId="055C673E" w14:textId="77777777" w:rsidTr="00DE6A51">
        <w:trPr>
          <w:trHeight w:val="300"/>
          <w:jc w:val="center"/>
        </w:trPr>
        <w:tc>
          <w:tcPr>
            <w:tcW w:w="2972" w:type="dxa"/>
            <w:vAlign w:val="center"/>
            <w:hideMark/>
          </w:tcPr>
          <w:p w14:paraId="592E407B" w14:textId="30B80670" w:rsidR="001232B3" w:rsidRPr="005A3A97" w:rsidRDefault="001232B3" w:rsidP="001232B3">
            <w:pPr>
              <w:rPr>
                <w:rFonts w:ascii="Arial" w:hAnsi="Arial" w:cs="Arial"/>
                <w:b/>
                <w:bCs/>
                <w:sz w:val="20"/>
                <w:szCs w:val="20"/>
              </w:rPr>
            </w:pPr>
            <w:r w:rsidRPr="005A3A97">
              <w:rPr>
                <w:rFonts w:ascii="Arial" w:hAnsi="Arial" w:cs="Arial"/>
                <w:b/>
                <w:bCs/>
                <w:sz w:val="20"/>
                <w:szCs w:val="20"/>
              </w:rPr>
              <w:t>Obec</w:t>
            </w:r>
          </w:p>
        </w:tc>
        <w:tc>
          <w:tcPr>
            <w:tcW w:w="6090" w:type="dxa"/>
            <w:noWrap/>
            <w:vAlign w:val="center"/>
          </w:tcPr>
          <w:p w14:paraId="5E6C8CA4" w14:textId="0D7C16EF" w:rsidR="001232B3" w:rsidRPr="00DE66B8" w:rsidRDefault="00DE6A51" w:rsidP="001232B3">
            <w:pPr>
              <w:jc w:val="right"/>
              <w:rPr>
                <w:rFonts w:ascii="Arial" w:hAnsi="Arial" w:cs="Arial"/>
                <w:sz w:val="20"/>
                <w:szCs w:val="20"/>
              </w:rPr>
            </w:pPr>
            <w:r>
              <w:rPr>
                <w:rFonts w:ascii="Arial" w:hAnsi="Arial" w:cs="Arial"/>
                <w:sz w:val="20"/>
                <w:szCs w:val="20"/>
              </w:rPr>
              <w:t>Velký Šenov, Mikulášovice, Lobendava</w:t>
            </w:r>
          </w:p>
        </w:tc>
      </w:tr>
      <w:tr w:rsidR="001232B3" w:rsidRPr="005A3A97" w14:paraId="322BF364" w14:textId="77777777" w:rsidTr="00AC2512">
        <w:trPr>
          <w:trHeight w:val="300"/>
          <w:jc w:val="center"/>
        </w:trPr>
        <w:tc>
          <w:tcPr>
            <w:tcW w:w="2972" w:type="dxa"/>
            <w:vAlign w:val="center"/>
            <w:hideMark/>
          </w:tcPr>
          <w:p w14:paraId="44F16C12" w14:textId="77777777" w:rsidR="001232B3" w:rsidRPr="005A3A97" w:rsidRDefault="001232B3" w:rsidP="001232B3">
            <w:pPr>
              <w:rPr>
                <w:rFonts w:ascii="Arial" w:hAnsi="Arial" w:cs="Arial"/>
                <w:b/>
                <w:bCs/>
                <w:sz w:val="20"/>
                <w:szCs w:val="20"/>
              </w:rPr>
            </w:pPr>
            <w:r w:rsidRPr="005A3A97">
              <w:rPr>
                <w:rFonts w:ascii="Arial" w:hAnsi="Arial" w:cs="Arial"/>
                <w:b/>
                <w:bCs/>
                <w:sz w:val="20"/>
                <w:szCs w:val="20"/>
              </w:rPr>
              <w:t>Katastrální území</w:t>
            </w:r>
          </w:p>
        </w:tc>
        <w:tc>
          <w:tcPr>
            <w:tcW w:w="6090" w:type="dxa"/>
            <w:noWrap/>
            <w:vAlign w:val="center"/>
            <w:hideMark/>
          </w:tcPr>
          <w:p w14:paraId="7CCBD15E" w14:textId="33B55681" w:rsidR="001232B3" w:rsidRPr="00DE66B8" w:rsidRDefault="00AC4F8F" w:rsidP="001232B3">
            <w:pPr>
              <w:jc w:val="right"/>
              <w:rPr>
                <w:rFonts w:ascii="Arial" w:hAnsi="Arial" w:cs="Arial"/>
                <w:sz w:val="20"/>
                <w:szCs w:val="20"/>
              </w:rPr>
            </w:pPr>
            <w:r>
              <w:rPr>
                <w:rFonts w:ascii="Arial" w:hAnsi="Arial" w:cs="Arial"/>
                <w:sz w:val="20"/>
                <w:szCs w:val="20"/>
              </w:rPr>
              <w:t>Velký Šenov</w:t>
            </w:r>
          </w:p>
        </w:tc>
      </w:tr>
      <w:tr w:rsidR="00DE6A51" w:rsidRPr="005A3A97" w14:paraId="00FF0FC0" w14:textId="77777777" w:rsidTr="00AC2512">
        <w:trPr>
          <w:trHeight w:val="300"/>
          <w:jc w:val="center"/>
        </w:trPr>
        <w:tc>
          <w:tcPr>
            <w:tcW w:w="2972" w:type="dxa"/>
            <w:vAlign w:val="center"/>
          </w:tcPr>
          <w:p w14:paraId="319B6BCF" w14:textId="01D3B487" w:rsidR="00DE6A51" w:rsidRPr="005A3A97" w:rsidRDefault="00DE6A51" w:rsidP="00DE6A51">
            <w:pPr>
              <w:rPr>
                <w:rFonts w:ascii="Arial" w:hAnsi="Arial" w:cs="Arial"/>
                <w:b/>
                <w:bCs/>
                <w:sz w:val="20"/>
                <w:szCs w:val="20"/>
              </w:rPr>
            </w:pPr>
            <w:r w:rsidRPr="004D5D6E">
              <w:rPr>
                <w:rFonts w:ascii="Arial" w:hAnsi="Arial" w:cs="Arial"/>
                <w:b/>
                <w:sz w:val="20"/>
                <w:szCs w:val="20"/>
              </w:rPr>
              <w:t>Souřadnice X S-JTSK</w:t>
            </w:r>
          </w:p>
        </w:tc>
        <w:tc>
          <w:tcPr>
            <w:tcW w:w="6090" w:type="dxa"/>
            <w:noWrap/>
            <w:vAlign w:val="center"/>
          </w:tcPr>
          <w:p w14:paraId="3283AFE1" w14:textId="508E5E0F" w:rsidR="00DE6A51" w:rsidRPr="00DE66B8" w:rsidRDefault="00DE6A51" w:rsidP="00DE6A51">
            <w:pPr>
              <w:jc w:val="right"/>
              <w:rPr>
                <w:rFonts w:ascii="Arial" w:hAnsi="Arial" w:cs="Arial"/>
                <w:sz w:val="20"/>
                <w:szCs w:val="20"/>
              </w:rPr>
            </w:pPr>
            <w:r>
              <w:rPr>
                <w:rFonts w:ascii="Arial" w:hAnsi="Arial" w:cs="Arial"/>
                <w:sz w:val="20"/>
                <w:szCs w:val="20"/>
              </w:rPr>
              <w:t xml:space="preserve">Od </w:t>
            </w:r>
            <w:r w:rsidRPr="00DE6A51">
              <w:rPr>
                <w:rFonts w:ascii="Arial" w:hAnsi="Arial" w:cs="Arial"/>
                <w:sz w:val="20"/>
                <w:szCs w:val="20"/>
              </w:rPr>
              <w:t>-738738</w:t>
            </w:r>
            <w:r>
              <w:rPr>
                <w:rFonts w:ascii="Arial" w:hAnsi="Arial" w:cs="Arial"/>
                <w:sz w:val="20"/>
                <w:szCs w:val="20"/>
              </w:rPr>
              <w:t xml:space="preserve"> do </w:t>
            </w:r>
            <w:r w:rsidRPr="00DE6A51">
              <w:rPr>
                <w:rFonts w:ascii="Arial" w:hAnsi="Arial" w:cs="Arial"/>
                <w:sz w:val="20"/>
                <w:szCs w:val="20"/>
              </w:rPr>
              <w:t>-731956</w:t>
            </w:r>
          </w:p>
        </w:tc>
      </w:tr>
      <w:tr w:rsidR="00DE6A51" w:rsidRPr="005A3A97" w14:paraId="5FAC0D8E" w14:textId="77777777" w:rsidTr="00AC2512">
        <w:trPr>
          <w:trHeight w:val="300"/>
          <w:jc w:val="center"/>
        </w:trPr>
        <w:tc>
          <w:tcPr>
            <w:tcW w:w="2972" w:type="dxa"/>
            <w:vAlign w:val="center"/>
          </w:tcPr>
          <w:p w14:paraId="466E4A47" w14:textId="31C14170" w:rsidR="00DE6A51" w:rsidRPr="005A3A97" w:rsidRDefault="00DE6A51" w:rsidP="00DE6A51">
            <w:pPr>
              <w:rPr>
                <w:rFonts w:ascii="Arial" w:hAnsi="Arial" w:cs="Arial"/>
                <w:b/>
                <w:bCs/>
                <w:sz w:val="20"/>
                <w:szCs w:val="20"/>
              </w:rPr>
            </w:pPr>
            <w:r w:rsidRPr="004D5D6E">
              <w:rPr>
                <w:rFonts w:ascii="Arial" w:hAnsi="Arial" w:cs="Arial"/>
                <w:b/>
                <w:sz w:val="20"/>
                <w:szCs w:val="20"/>
              </w:rPr>
              <w:t>Souřadnice Y S-JTSK</w:t>
            </w:r>
          </w:p>
        </w:tc>
        <w:tc>
          <w:tcPr>
            <w:tcW w:w="6090" w:type="dxa"/>
            <w:noWrap/>
            <w:vAlign w:val="center"/>
          </w:tcPr>
          <w:p w14:paraId="102467BA" w14:textId="60F20C2B" w:rsidR="00DE6A51" w:rsidRPr="00DE66B8" w:rsidRDefault="00DE6A51" w:rsidP="00DE6A51">
            <w:pPr>
              <w:jc w:val="right"/>
              <w:rPr>
                <w:rFonts w:ascii="Arial" w:hAnsi="Arial" w:cs="Arial"/>
                <w:sz w:val="20"/>
                <w:szCs w:val="20"/>
              </w:rPr>
            </w:pPr>
            <w:r>
              <w:rPr>
                <w:rFonts w:ascii="Arial" w:hAnsi="Arial" w:cs="Arial"/>
                <w:sz w:val="20"/>
                <w:szCs w:val="20"/>
              </w:rPr>
              <w:t xml:space="preserve">Od </w:t>
            </w:r>
            <w:r w:rsidRPr="00DE6A51">
              <w:rPr>
                <w:rFonts w:ascii="Arial" w:hAnsi="Arial" w:cs="Arial"/>
                <w:sz w:val="20"/>
                <w:szCs w:val="20"/>
              </w:rPr>
              <w:t>-943685</w:t>
            </w:r>
            <w:r>
              <w:rPr>
                <w:rFonts w:ascii="Arial" w:hAnsi="Arial" w:cs="Arial"/>
                <w:sz w:val="20"/>
                <w:szCs w:val="20"/>
              </w:rPr>
              <w:t xml:space="preserve"> do </w:t>
            </w:r>
            <w:r w:rsidRPr="00DE6A51">
              <w:rPr>
                <w:rFonts w:ascii="Arial" w:hAnsi="Arial" w:cs="Arial"/>
                <w:sz w:val="20"/>
                <w:szCs w:val="20"/>
              </w:rPr>
              <w:t>-943672</w:t>
            </w:r>
          </w:p>
        </w:tc>
      </w:tr>
      <w:tr w:rsidR="00DE6A51" w:rsidRPr="005A3A97" w14:paraId="68B7E76E" w14:textId="77777777" w:rsidTr="00AC2512">
        <w:trPr>
          <w:trHeight w:val="300"/>
          <w:jc w:val="center"/>
        </w:trPr>
        <w:tc>
          <w:tcPr>
            <w:tcW w:w="2972" w:type="dxa"/>
            <w:vAlign w:val="center"/>
            <w:hideMark/>
          </w:tcPr>
          <w:p w14:paraId="23940D49" w14:textId="140F503C" w:rsidR="00DE6A51" w:rsidRPr="005A3A97" w:rsidRDefault="00DE6A51" w:rsidP="00DE6A51">
            <w:pPr>
              <w:rPr>
                <w:rFonts w:ascii="Arial" w:hAnsi="Arial" w:cs="Arial"/>
                <w:b/>
                <w:bCs/>
                <w:sz w:val="20"/>
                <w:szCs w:val="20"/>
              </w:rPr>
            </w:pPr>
            <w:r w:rsidRPr="004D5D6E">
              <w:rPr>
                <w:rFonts w:ascii="Arial" w:hAnsi="Arial" w:cs="Arial"/>
                <w:b/>
                <w:sz w:val="20"/>
                <w:szCs w:val="20"/>
              </w:rPr>
              <w:t>Říční kilometr</w:t>
            </w:r>
          </w:p>
        </w:tc>
        <w:tc>
          <w:tcPr>
            <w:tcW w:w="6090" w:type="dxa"/>
            <w:noWrap/>
            <w:vAlign w:val="center"/>
            <w:hideMark/>
          </w:tcPr>
          <w:p w14:paraId="01CE7700" w14:textId="4CA64235" w:rsidR="00DE6A51" w:rsidRPr="00DE66B8" w:rsidRDefault="00DE6A51" w:rsidP="00DE6A51">
            <w:pPr>
              <w:jc w:val="right"/>
              <w:rPr>
                <w:rFonts w:ascii="Arial" w:hAnsi="Arial" w:cs="Arial"/>
                <w:sz w:val="20"/>
                <w:szCs w:val="20"/>
              </w:rPr>
            </w:pPr>
            <w:r>
              <w:rPr>
                <w:rFonts w:ascii="Arial" w:hAnsi="Arial" w:cs="Arial"/>
                <w:sz w:val="20"/>
                <w:szCs w:val="20"/>
              </w:rPr>
              <w:t>Od 0,00 do 8,00</w:t>
            </w:r>
          </w:p>
        </w:tc>
      </w:tr>
      <w:tr w:rsidR="00DE6A51" w:rsidRPr="005A3A97" w14:paraId="280F395F" w14:textId="77777777" w:rsidTr="00AC2512">
        <w:trPr>
          <w:trHeight w:val="300"/>
          <w:jc w:val="center"/>
        </w:trPr>
        <w:tc>
          <w:tcPr>
            <w:tcW w:w="2972" w:type="dxa"/>
            <w:vAlign w:val="center"/>
            <w:hideMark/>
          </w:tcPr>
          <w:p w14:paraId="72365C26" w14:textId="72BD9C74" w:rsidR="00DE6A51" w:rsidRPr="005A3A97" w:rsidRDefault="00DE6A51" w:rsidP="00DE6A51">
            <w:pPr>
              <w:rPr>
                <w:rFonts w:ascii="Arial" w:hAnsi="Arial" w:cs="Arial"/>
                <w:b/>
                <w:bCs/>
                <w:sz w:val="20"/>
                <w:szCs w:val="20"/>
              </w:rPr>
            </w:pPr>
            <w:r w:rsidRPr="005A3A97">
              <w:rPr>
                <w:rFonts w:ascii="Arial" w:hAnsi="Arial" w:cs="Arial"/>
                <w:b/>
                <w:bCs/>
                <w:sz w:val="20"/>
                <w:szCs w:val="20"/>
              </w:rPr>
              <w:t>Typ opatření</w:t>
            </w:r>
          </w:p>
        </w:tc>
        <w:tc>
          <w:tcPr>
            <w:tcW w:w="6090" w:type="dxa"/>
            <w:noWrap/>
            <w:vAlign w:val="center"/>
            <w:hideMark/>
          </w:tcPr>
          <w:p w14:paraId="2A7A11F2" w14:textId="7F1CA126" w:rsidR="00DE6A51" w:rsidRPr="00DE66B8" w:rsidRDefault="00DE6A51" w:rsidP="00DE6A51">
            <w:pPr>
              <w:jc w:val="right"/>
              <w:rPr>
                <w:rFonts w:ascii="Arial" w:hAnsi="Arial" w:cs="Arial"/>
                <w:sz w:val="20"/>
                <w:szCs w:val="20"/>
              </w:rPr>
            </w:pPr>
            <w:r w:rsidRPr="00DE66B8">
              <w:rPr>
                <w:rFonts w:ascii="Arial" w:hAnsi="Arial" w:cs="Arial"/>
                <w:sz w:val="20"/>
                <w:szCs w:val="20"/>
              </w:rPr>
              <w:t>základní</w:t>
            </w:r>
          </w:p>
        </w:tc>
      </w:tr>
      <w:tr w:rsidR="00DE6A51" w:rsidRPr="005A3A97" w14:paraId="3CCACA67" w14:textId="77777777" w:rsidTr="00AC2512">
        <w:trPr>
          <w:trHeight w:val="300"/>
          <w:jc w:val="center"/>
        </w:trPr>
        <w:tc>
          <w:tcPr>
            <w:tcW w:w="2972" w:type="dxa"/>
            <w:vAlign w:val="center"/>
            <w:hideMark/>
          </w:tcPr>
          <w:p w14:paraId="6B18BDC9" w14:textId="029BB505" w:rsidR="00DE6A51" w:rsidRPr="005A3A97" w:rsidRDefault="00DE6A51" w:rsidP="00DE6A51">
            <w:pPr>
              <w:rPr>
                <w:rFonts w:ascii="Arial" w:hAnsi="Arial" w:cs="Arial"/>
                <w:b/>
                <w:bCs/>
                <w:sz w:val="20"/>
                <w:szCs w:val="20"/>
              </w:rPr>
            </w:pPr>
            <w:r w:rsidRPr="005A3A97">
              <w:rPr>
                <w:rFonts w:ascii="Arial" w:hAnsi="Arial" w:cs="Arial"/>
                <w:b/>
                <w:bCs/>
                <w:sz w:val="20"/>
                <w:szCs w:val="20"/>
              </w:rPr>
              <w:t>Podtyp opatření</w:t>
            </w:r>
          </w:p>
        </w:tc>
        <w:tc>
          <w:tcPr>
            <w:tcW w:w="6090" w:type="dxa"/>
            <w:noWrap/>
            <w:vAlign w:val="center"/>
            <w:hideMark/>
          </w:tcPr>
          <w:p w14:paraId="2F35C4C7" w14:textId="085F1EFA" w:rsidR="00DE6A51" w:rsidRPr="00DE66B8" w:rsidRDefault="00DE6A51" w:rsidP="00DE6A51">
            <w:pPr>
              <w:jc w:val="right"/>
              <w:rPr>
                <w:rFonts w:ascii="Arial" w:hAnsi="Arial" w:cs="Arial"/>
                <w:sz w:val="20"/>
                <w:szCs w:val="20"/>
              </w:rPr>
            </w:pPr>
          </w:p>
        </w:tc>
      </w:tr>
      <w:tr w:rsidR="00DE6A51" w:rsidRPr="005A3A97" w14:paraId="1CD15177" w14:textId="77777777" w:rsidTr="00AC2512">
        <w:trPr>
          <w:trHeight w:val="300"/>
          <w:jc w:val="center"/>
        </w:trPr>
        <w:tc>
          <w:tcPr>
            <w:tcW w:w="2972" w:type="dxa"/>
            <w:shd w:val="clear" w:color="auto" w:fill="DEEAF6" w:themeFill="accent5" w:themeFillTint="33"/>
            <w:vAlign w:val="center"/>
            <w:hideMark/>
          </w:tcPr>
          <w:p w14:paraId="4AC3AF87" w14:textId="74939F8D" w:rsidR="00DE6A51" w:rsidRPr="005A3A97" w:rsidRDefault="00DE6A51" w:rsidP="00DE6A51">
            <w:pPr>
              <w:rPr>
                <w:rFonts w:ascii="Arial" w:hAnsi="Arial" w:cs="Arial"/>
                <w:b/>
                <w:bCs/>
                <w:sz w:val="20"/>
                <w:szCs w:val="20"/>
              </w:rPr>
            </w:pPr>
            <w:r w:rsidRPr="005A3A97">
              <w:rPr>
                <w:rFonts w:ascii="Arial" w:hAnsi="Arial" w:cs="Arial"/>
                <w:b/>
                <w:bCs/>
                <w:sz w:val="20"/>
                <w:szCs w:val="20"/>
              </w:rPr>
              <w:t>Typ listu opatření</w:t>
            </w:r>
          </w:p>
        </w:tc>
        <w:tc>
          <w:tcPr>
            <w:tcW w:w="6090" w:type="dxa"/>
            <w:shd w:val="clear" w:color="auto" w:fill="DEEAF6" w:themeFill="accent5" w:themeFillTint="33"/>
            <w:noWrap/>
            <w:vAlign w:val="center"/>
            <w:hideMark/>
          </w:tcPr>
          <w:p w14:paraId="5031AD47" w14:textId="1BE94AB7" w:rsidR="00DE6A51" w:rsidRPr="00DE66B8" w:rsidRDefault="00DE6A51" w:rsidP="00DE6A51">
            <w:pPr>
              <w:jc w:val="right"/>
              <w:rPr>
                <w:rFonts w:ascii="Arial" w:hAnsi="Arial" w:cs="Arial"/>
                <w:b/>
                <w:sz w:val="20"/>
                <w:szCs w:val="20"/>
              </w:rPr>
            </w:pPr>
            <w:r w:rsidRPr="00DE66B8">
              <w:rPr>
                <w:rFonts w:ascii="Arial" w:hAnsi="Arial" w:cs="Arial"/>
                <w:b/>
                <w:sz w:val="20"/>
                <w:szCs w:val="20"/>
              </w:rPr>
              <w:t>A</w:t>
            </w:r>
          </w:p>
        </w:tc>
      </w:tr>
      <w:tr w:rsidR="00DE6A51" w:rsidRPr="005A3A97" w14:paraId="0DE6DEC7" w14:textId="77777777" w:rsidTr="00AC2512">
        <w:trPr>
          <w:trHeight w:val="300"/>
          <w:jc w:val="center"/>
        </w:trPr>
        <w:tc>
          <w:tcPr>
            <w:tcW w:w="2972" w:type="dxa"/>
            <w:shd w:val="clear" w:color="auto" w:fill="FFFFFF" w:themeFill="background1"/>
            <w:vAlign w:val="center"/>
            <w:hideMark/>
          </w:tcPr>
          <w:p w14:paraId="252EFF73" w14:textId="02AA9A39" w:rsidR="00DE6A51" w:rsidRPr="005A3A97" w:rsidRDefault="00C01736" w:rsidP="00DE6A51">
            <w:pPr>
              <w:rPr>
                <w:rFonts w:ascii="Arial" w:hAnsi="Arial" w:cs="Arial"/>
                <w:b/>
                <w:bCs/>
                <w:sz w:val="20"/>
                <w:szCs w:val="20"/>
              </w:rPr>
            </w:pPr>
            <w:r>
              <w:rPr>
                <w:noProof/>
              </w:rPr>
              <w:drawing>
                <wp:anchor distT="0" distB="0" distL="114300" distR="114300" simplePos="0" relativeHeight="251674624" behindDoc="1" locked="0" layoutInCell="1" allowOverlap="0" wp14:anchorId="74CBDCB6" wp14:editId="1DADD803">
                  <wp:simplePos x="0" y="0"/>
                  <wp:positionH relativeFrom="page">
                    <wp:posOffset>-953135</wp:posOffset>
                  </wp:positionH>
                  <wp:positionV relativeFrom="page">
                    <wp:posOffset>167640</wp:posOffset>
                  </wp:positionV>
                  <wp:extent cx="7689215" cy="4420235"/>
                  <wp:effectExtent l="0" t="0" r="6985"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89215" cy="4420235"/>
                          </a:xfrm>
                          <a:prstGeom prst="rect">
                            <a:avLst/>
                          </a:prstGeom>
                          <a:noFill/>
                          <a:ln>
                            <a:noFill/>
                          </a:ln>
                        </pic:spPr>
                      </pic:pic>
                    </a:graphicData>
                  </a:graphic>
                  <wp14:sizeRelH relativeFrom="page">
                    <wp14:pctWidth>0</wp14:pctWidth>
                  </wp14:sizeRelH>
                  <wp14:sizeRelV relativeFrom="page">
                    <wp14:pctHeight>0</wp14:pctHeight>
                  </wp14:sizeRelV>
                </wp:anchor>
              </w:drawing>
            </w:r>
            <w:r w:rsidR="00DE6A51" w:rsidRPr="005A3A97">
              <w:rPr>
                <w:rFonts w:ascii="Arial" w:hAnsi="Arial" w:cs="Arial"/>
                <w:b/>
                <w:bCs/>
                <w:sz w:val="20"/>
                <w:szCs w:val="20"/>
              </w:rPr>
              <w:t>Vliv 1</w:t>
            </w:r>
          </w:p>
        </w:tc>
        <w:tc>
          <w:tcPr>
            <w:tcW w:w="6090" w:type="dxa"/>
            <w:shd w:val="clear" w:color="auto" w:fill="FFFFFF" w:themeFill="background1"/>
            <w:noWrap/>
            <w:vAlign w:val="center"/>
            <w:hideMark/>
          </w:tcPr>
          <w:p w14:paraId="170AA19E" w14:textId="4C0BC491" w:rsidR="00DE6A51" w:rsidRPr="00DE66B8" w:rsidRDefault="00DE6A51" w:rsidP="00DE6A51">
            <w:pPr>
              <w:jc w:val="right"/>
              <w:rPr>
                <w:rFonts w:ascii="Arial" w:hAnsi="Arial" w:cs="Arial"/>
                <w:sz w:val="20"/>
                <w:szCs w:val="20"/>
              </w:rPr>
            </w:pPr>
            <w:r w:rsidRPr="00DE66B8">
              <w:rPr>
                <w:rFonts w:ascii="Arial" w:hAnsi="Arial" w:cs="Arial"/>
                <w:sz w:val="20"/>
                <w:szCs w:val="20"/>
              </w:rPr>
              <w:t>zamezení škod při povodních na životech a majetku občanů</w:t>
            </w:r>
          </w:p>
        </w:tc>
      </w:tr>
      <w:tr w:rsidR="00DE6A51" w:rsidRPr="005A3A97" w14:paraId="675B8413" w14:textId="77777777" w:rsidTr="00AC2512">
        <w:trPr>
          <w:trHeight w:val="300"/>
          <w:jc w:val="center"/>
        </w:trPr>
        <w:tc>
          <w:tcPr>
            <w:tcW w:w="2972" w:type="dxa"/>
            <w:shd w:val="clear" w:color="auto" w:fill="FFFFFF" w:themeFill="background1"/>
            <w:vAlign w:val="center"/>
            <w:hideMark/>
          </w:tcPr>
          <w:p w14:paraId="03F73513" w14:textId="0F1C56D7" w:rsidR="00DE6A51" w:rsidRPr="005A3A97" w:rsidRDefault="00DE6A51" w:rsidP="00DE6A51">
            <w:pPr>
              <w:rPr>
                <w:rFonts w:ascii="Arial" w:hAnsi="Arial" w:cs="Arial"/>
                <w:b/>
                <w:bCs/>
                <w:sz w:val="20"/>
                <w:szCs w:val="20"/>
              </w:rPr>
            </w:pPr>
            <w:r w:rsidRPr="005A3A97">
              <w:rPr>
                <w:rFonts w:ascii="Arial" w:hAnsi="Arial" w:cs="Arial"/>
                <w:b/>
                <w:bCs/>
                <w:sz w:val="20"/>
                <w:szCs w:val="20"/>
              </w:rPr>
              <w:t>Nositel opatření</w:t>
            </w:r>
          </w:p>
        </w:tc>
        <w:tc>
          <w:tcPr>
            <w:tcW w:w="6090" w:type="dxa"/>
            <w:shd w:val="clear" w:color="auto" w:fill="FFFFFF" w:themeFill="background1"/>
            <w:noWrap/>
            <w:vAlign w:val="center"/>
            <w:hideMark/>
          </w:tcPr>
          <w:p w14:paraId="3DBBC403" w14:textId="5A9B8289" w:rsidR="00DE6A51" w:rsidRPr="00DE66B8" w:rsidRDefault="00DE6A51" w:rsidP="00DE6A51">
            <w:pPr>
              <w:jc w:val="right"/>
              <w:rPr>
                <w:rFonts w:ascii="Arial" w:hAnsi="Arial" w:cs="Arial"/>
                <w:sz w:val="20"/>
                <w:szCs w:val="20"/>
              </w:rPr>
            </w:pPr>
            <w:r w:rsidRPr="00A804C0">
              <w:rPr>
                <w:rFonts w:ascii="Arial" w:hAnsi="Arial" w:cs="Arial"/>
                <w:sz w:val="20"/>
                <w:szCs w:val="20"/>
              </w:rPr>
              <w:t>Povodí Ohře</w:t>
            </w:r>
            <w:r>
              <w:rPr>
                <w:rFonts w:ascii="Arial" w:hAnsi="Arial" w:cs="Arial"/>
                <w:sz w:val="20"/>
                <w:szCs w:val="20"/>
              </w:rPr>
              <w:t>,</w:t>
            </w:r>
            <w:r w:rsidRPr="00A804C0">
              <w:rPr>
                <w:rFonts w:ascii="Arial" w:hAnsi="Arial" w:cs="Arial"/>
                <w:sz w:val="20"/>
                <w:szCs w:val="20"/>
              </w:rPr>
              <w:t xml:space="preserve"> s. p. </w:t>
            </w:r>
          </w:p>
        </w:tc>
      </w:tr>
      <w:tr w:rsidR="00DE6A51" w:rsidRPr="005A3A97" w14:paraId="4E5FD8C4" w14:textId="77777777" w:rsidTr="00AC2512">
        <w:trPr>
          <w:trHeight w:val="300"/>
          <w:jc w:val="center"/>
        </w:trPr>
        <w:tc>
          <w:tcPr>
            <w:tcW w:w="2972" w:type="dxa"/>
            <w:shd w:val="clear" w:color="auto" w:fill="FFFFFF" w:themeFill="background1"/>
            <w:vAlign w:val="center"/>
            <w:hideMark/>
          </w:tcPr>
          <w:p w14:paraId="3CE6B6B4" w14:textId="4E1BB185" w:rsidR="00DE6A51" w:rsidRPr="005A3A97" w:rsidRDefault="00DE6A51" w:rsidP="00DE6A51">
            <w:pPr>
              <w:rPr>
                <w:rFonts w:ascii="Arial" w:hAnsi="Arial" w:cs="Arial"/>
                <w:b/>
                <w:bCs/>
                <w:sz w:val="20"/>
                <w:szCs w:val="20"/>
              </w:rPr>
            </w:pPr>
            <w:r w:rsidRPr="005A3A97">
              <w:rPr>
                <w:rFonts w:ascii="Arial" w:hAnsi="Arial" w:cs="Arial"/>
                <w:b/>
                <w:bCs/>
                <w:sz w:val="20"/>
                <w:szCs w:val="20"/>
              </w:rPr>
              <w:t>Partnerská organizace</w:t>
            </w:r>
          </w:p>
        </w:tc>
        <w:tc>
          <w:tcPr>
            <w:tcW w:w="6090" w:type="dxa"/>
            <w:shd w:val="clear" w:color="auto" w:fill="FFFFFF" w:themeFill="background1"/>
            <w:noWrap/>
            <w:vAlign w:val="center"/>
            <w:hideMark/>
          </w:tcPr>
          <w:p w14:paraId="79FBDD25" w14:textId="10F3E128" w:rsidR="00DE6A51" w:rsidRPr="00DE66B8" w:rsidRDefault="00DE6A51" w:rsidP="00DE6A51">
            <w:pPr>
              <w:jc w:val="right"/>
              <w:rPr>
                <w:rFonts w:ascii="Arial" w:hAnsi="Arial" w:cs="Arial"/>
                <w:sz w:val="20"/>
                <w:szCs w:val="20"/>
              </w:rPr>
            </w:pPr>
            <w:r w:rsidRPr="00D808A3">
              <w:rPr>
                <w:rFonts w:ascii="Arial" w:hAnsi="Arial" w:cs="Arial"/>
                <w:sz w:val="20"/>
                <w:szCs w:val="20"/>
              </w:rPr>
              <w:t>Zemská správa přehrad</w:t>
            </w:r>
            <w:r>
              <w:rPr>
                <w:rFonts w:ascii="Arial" w:hAnsi="Arial" w:cs="Arial"/>
                <w:sz w:val="20"/>
                <w:szCs w:val="20"/>
              </w:rPr>
              <w:t xml:space="preserve"> Svobodného státu</w:t>
            </w:r>
            <w:r w:rsidRPr="00D808A3">
              <w:rPr>
                <w:rFonts w:ascii="Arial" w:hAnsi="Arial" w:cs="Arial"/>
                <w:sz w:val="20"/>
                <w:szCs w:val="20"/>
              </w:rPr>
              <w:t xml:space="preserve"> Sasko</w:t>
            </w:r>
          </w:p>
        </w:tc>
      </w:tr>
      <w:tr w:rsidR="00DE6A51" w:rsidRPr="005A3A97" w14:paraId="4E1E59C1" w14:textId="77777777" w:rsidTr="00DE6A51">
        <w:trPr>
          <w:trHeight w:val="300"/>
          <w:jc w:val="center"/>
        </w:trPr>
        <w:tc>
          <w:tcPr>
            <w:tcW w:w="2972" w:type="dxa"/>
            <w:shd w:val="clear" w:color="auto" w:fill="FFFFFF" w:themeFill="background1"/>
            <w:vAlign w:val="center"/>
            <w:hideMark/>
          </w:tcPr>
          <w:p w14:paraId="4E0BA8A6" w14:textId="0E736ACA" w:rsidR="00DE6A51" w:rsidRPr="005A3A97" w:rsidRDefault="00DE6A51" w:rsidP="00DE6A51">
            <w:pPr>
              <w:rPr>
                <w:rFonts w:ascii="Arial" w:hAnsi="Arial" w:cs="Arial"/>
                <w:b/>
                <w:bCs/>
                <w:sz w:val="20"/>
                <w:szCs w:val="20"/>
              </w:rPr>
            </w:pPr>
            <w:r w:rsidRPr="005A3A97">
              <w:rPr>
                <w:rFonts w:ascii="Arial" w:hAnsi="Arial" w:cs="Arial"/>
                <w:b/>
                <w:bCs/>
                <w:sz w:val="20"/>
                <w:szCs w:val="20"/>
              </w:rPr>
              <w:t>Náklady investiční [tis. Kč]</w:t>
            </w:r>
          </w:p>
        </w:tc>
        <w:tc>
          <w:tcPr>
            <w:tcW w:w="6090" w:type="dxa"/>
            <w:shd w:val="clear" w:color="auto" w:fill="FFFFFF" w:themeFill="background1"/>
            <w:noWrap/>
            <w:vAlign w:val="center"/>
            <w:hideMark/>
          </w:tcPr>
          <w:p w14:paraId="3051D327" w14:textId="7FA7B3CA" w:rsidR="00DE6A51" w:rsidRPr="00DE66B8" w:rsidRDefault="00DE6A51" w:rsidP="00DE6A51">
            <w:pPr>
              <w:jc w:val="right"/>
              <w:rPr>
                <w:rFonts w:ascii="Arial" w:hAnsi="Arial" w:cs="Arial"/>
                <w:sz w:val="20"/>
                <w:szCs w:val="20"/>
              </w:rPr>
            </w:pPr>
            <w:r>
              <w:rPr>
                <w:rFonts w:ascii="Arial" w:hAnsi="Arial" w:cs="Arial"/>
                <w:sz w:val="20"/>
                <w:szCs w:val="20"/>
              </w:rPr>
              <w:t xml:space="preserve">639 </w:t>
            </w:r>
            <w:r w:rsidRPr="005A51CF">
              <w:rPr>
                <w:rFonts w:ascii="Arial" w:hAnsi="Arial" w:cs="Arial"/>
                <w:sz w:val="20"/>
                <w:szCs w:val="20"/>
              </w:rPr>
              <w:t>000</w:t>
            </w:r>
          </w:p>
        </w:tc>
      </w:tr>
      <w:tr w:rsidR="00DE6A51" w:rsidRPr="005A3A97" w14:paraId="27EFAABE" w14:textId="77777777" w:rsidTr="00AC2512">
        <w:trPr>
          <w:trHeight w:val="300"/>
          <w:jc w:val="center"/>
        </w:trPr>
        <w:tc>
          <w:tcPr>
            <w:tcW w:w="2972" w:type="dxa"/>
            <w:shd w:val="clear" w:color="auto" w:fill="FFFFFF" w:themeFill="background1"/>
            <w:vAlign w:val="center"/>
            <w:hideMark/>
          </w:tcPr>
          <w:p w14:paraId="7D66321A" w14:textId="0C779A3B" w:rsidR="00DE6A51" w:rsidRPr="005A3A97" w:rsidRDefault="00DE6A51" w:rsidP="00DE6A51">
            <w:pPr>
              <w:rPr>
                <w:rFonts w:ascii="Arial" w:hAnsi="Arial" w:cs="Arial"/>
                <w:b/>
                <w:bCs/>
                <w:sz w:val="20"/>
                <w:szCs w:val="20"/>
              </w:rPr>
            </w:pPr>
            <w:r w:rsidRPr="005A3A97">
              <w:rPr>
                <w:rFonts w:ascii="Arial" w:hAnsi="Arial" w:cs="Arial"/>
                <w:b/>
                <w:bCs/>
                <w:sz w:val="20"/>
                <w:szCs w:val="20"/>
              </w:rPr>
              <w:t>Náklady provozní [tis. Kč/rok]</w:t>
            </w:r>
          </w:p>
        </w:tc>
        <w:tc>
          <w:tcPr>
            <w:tcW w:w="6090" w:type="dxa"/>
            <w:shd w:val="clear" w:color="auto" w:fill="FFFFFF" w:themeFill="background1"/>
            <w:noWrap/>
            <w:vAlign w:val="center"/>
            <w:hideMark/>
          </w:tcPr>
          <w:p w14:paraId="549D0C5A" w14:textId="55D75787" w:rsidR="00DE6A51" w:rsidRPr="00DE66B8" w:rsidRDefault="00DE6A51" w:rsidP="00DE6A51">
            <w:pPr>
              <w:jc w:val="right"/>
              <w:rPr>
                <w:rFonts w:ascii="Arial" w:hAnsi="Arial" w:cs="Arial"/>
                <w:sz w:val="20"/>
                <w:szCs w:val="20"/>
              </w:rPr>
            </w:pPr>
          </w:p>
        </w:tc>
      </w:tr>
      <w:tr w:rsidR="00DE6A51" w:rsidRPr="005A3A97" w14:paraId="1D412B31" w14:textId="77777777" w:rsidTr="00AC2512">
        <w:trPr>
          <w:trHeight w:val="300"/>
          <w:jc w:val="center"/>
        </w:trPr>
        <w:tc>
          <w:tcPr>
            <w:tcW w:w="2972" w:type="dxa"/>
            <w:shd w:val="clear" w:color="auto" w:fill="FFFFFF" w:themeFill="background1"/>
            <w:vAlign w:val="center"/>
            <w:hideMark/>
          </w:tcPr>
          <w:p w14:paraId="307610E4" w14:textId="2AF24727" w:rsidR="00DE6A51" w:rsidRPr="005A3A97" w:rsidRDefault="00DE6A51" w:rsidP="00DE6A51">
            <w:pPr>
              <w:rPr>
                <w:rFonts w:ascii="Arial" w:hAnsi="Arial" w:cs="Arial"/>
                <w:b/>
                <w:bCs/>
                <w:sz w:val="20"/>
                <w:szCs w:val="20"/>
              </w:rPr>
            </w:pPr>
            <w:r w:rsidRPr="005A3A97">
              <w:rPr>
                <w:rFonts w:ascii="Arial" w:hAnsi="Arial" w:cs="Arial"/>
                <w:b/>
                <w:bCs/>
                <w:sz w:val="20"/>
                <w:szCs w:val="20"/>
              </w:rPr>
              <w:t>Způsob financování</w:t>
            </w:r>
          </w:p>
        </w:tc>
        <w:tc>
          <w:tcPr>
            <w:tcW w:w="6090" w:type="dxa"/>
            <w:shd w:val="clear" w:color="auto" w:fill="FFFFFF" w:themeFill="background1"/>
            <w:noWrap/>
            <w:vAlign w:val="center"/>
          </w:tcPr>
          <w:p w14:paraId="3C72DAD0" w14:textId="3DE092E2" w:rsidR="00DE6A51" w:rsidRPr="00DE66B8" w:rsidRDefault="00DE6A51" w:rsidP="00DE6A51">
            <w:pPr>
              <w:jc w:val="right"/>
              <w:rPr>
                <w:rFonts w:ascii="Arial" w:hAnsi="Arial" w:cs="Arial"/>
                <w:sz w:val="20"/>
                <w:szCs w:val="20"/>
              </w:rPr>
            </w:pPr>
            <w:r w:rsidRPr="00F221A0">
              <w:rPr>
                <w:rFonts w:ascii="Arial" w:hAnsi="Arial" w:cs="Arial"/>
                <w:sz w:val="20"/>
                <w:szCs w:val="20"/>
              </w:rPr>
              <w:t xml:space="preserve">Podpora prevence před povodněmi, </w:t>
            </w:r>
            <w:r>
              <w:rPr>
                <w:rFonts w:ascii="Arial" w:hAnsi="Arial" w:cs="Arial"/>
                <w:sz w:val="20"/>
                <w:szCs w:val="20"/>
              </w:rPr>
              <w:t>N</w:t>
            </w:r>
            <w:r w:rsidRPr="00F221A0">
              <w:rPr>
                <w:rFonts w:ascii="Arial" w:hAnsi="Arial" w:cs="Arial"/>
                <w:sz w:val="20"/>
                <w:szCs w:val="20"/>
              </w:rPr>
              <w:t>árodní dotační program</w:t>
            </w:r>
          </w:p>
        </w:tc>
      </w:tr>
      <w:tr w:rsidR="00DE6A51" w:rsidRPr="005A3A97" w14:paraId="4009B790" w14:textId="77777777" w:rsidTr="00AC2512">
        <w:trPr>
          <w:trHeight w:val="300"/>
          <w:jc w:val="center"/>
        </w:trPr>
        <w:tc>
          <w:tcPr>
            <w:tcW w:w="2972" w:type="dxa"/>
            <w:shd w:val="clear" w:color="auto" w:fill="FFFFFF" w:themeFill="background1"/>
            <w:vAlign w:val="center"/>
            <w:hideMark/>
          </w:tcPr>
          <w:p w14:paraId="6822B12B" w14:textId="4FF912E5" w:rsidR="00DE6A51" w:rsidRPr="005A3A97" w:rsidRDefault="00DE6A51" w:rsidP="00DE6A51">
            <w:pPr>
              <w:rPr>
                <w:rFonts w:ascii="Arial" w:hAnsi="Arial" w:cs="Arial"/>
                <w:b/>
                <w:bCs/>
                <w:sz w:val="20"/>
                <w:szCs w:val="20"/>
              </w:rPr>
            </w:pPr>
            <w:r w:rsidRPr="005A3A97">
              <w:rPr>
                <w:rFonts w:ascii="Arial" w:hAnsi="Arial" w:cs="Arial"/>
                <w:b/>
                <w:bCs/>
                <w:sz w:val="20"/>
                <w:szCs w:val="20"/>
              </w:rPr>
              <w:t>Financování z fondů EU</w:t>
            </w:r>
          </w:p>
        </w:tc>
        <w:tc>
          <w:tcPr>
            <w:tcW w:w="6090" w:type="dxa"/>
            <w:shd w:val="clear" w:color="auto" w:fill="FFFFFF" w:themeFill="background1"/>
            <w:noWrap/>
            <w:vAlign w:val="center"/>
          </w:tcPr>
          <w:p w14:paraId="15F3AB92" w14:textId="00B8A469" w:rsidR="00DE6A51" w:rsidRPr="00DE66B8" w:rsidRDefault="00DE6A51" w:rsidP="00DE6A51">
            <w:pPr>
              <w:jc w:val="right"/>
              <w:rPr>
                <w:rFonts w:ascii="Arial" w:hAnsi="Arial" w:cs="Arial"/>
                <w:sz w:val="20"/>
                <w:szCs w:val="20"/>
              </w:rPr>
            </w:pPr>
          </w:p>
        </w:tc>
      </w:tr>
      <w:tr w:rsidR="00DE6A51" w:rsidRPr="005A3A97" w14:paraId="0281C822" w14:textId="77777777" w:rsidTr="00AC2512">
        <w:trPr>
          <w:trHeight w:val="300"/>
          <w:jc w:val="center"/>
        </w:trPr>
        <w:tc>
          <w:tcPr>
            <w:tcW w:w="2972" w:type="dxa"/>
            <w:shd w:val="clear" w:color="auto" w:fill="FFFFFF" w:themeFill="background1"/>
            <w:vAlign w:val="center"/>
            <w:hideMark/>
          </w:tcPr>
          <w:p w14:paraId="4FD3D9A4" w14:textId="3F5F9CC6" w:rsidR="00DE6A51" w:rsidRPr="005A3A97" w:rsidRDefault="00DE6A51" w:rsidP="00DE6A51">
            <w:pPr>
              <w:rPr>
                <w:rFonts w:ascii="Arial" w:hAnsi="Arial" w:cs="Arial"/>
                <w:b/>
                <w:bCs/>
                <w:sz w:val="20"/>
                <w:szCs w:val="20"/>
              </w:rPr>
            </w:pPr>
            <w:r w:rsidRPr="005A3A97">
              <w:rPr>
                <w:rFonts w:ascii="Arial" w:hAnsi="Arial" w:cs="Arial"/>
                <w:b/>
                <w:bCs/>
                <w:sz w:val="20"/>
                <w:szCs w:val="20"/>
              </w:rPr>
              <w:t>Možné překážky</w:t>
            </w:r>
          </w:p>
        </w:tc>
        <w:tc>
          <w:tcPr>
            <w:tcW w:w="6090" w:type="dxa"/>
            <w:shd w:val="clear" w:color="auto" w:fill="FFFFFF" w:themeFill="background1"/>
            <w:noWrap/>
            <w:vAlign w:val="center"/>
          </w:tcPr>
          <w:p w14:paraId="0D51499D" w14:textId="4A2096F4" w:rsidR="00DE6A51" w:rsidRPr="00DE66B8" w:rsidRDefault="00DE6A51" w:rsidP="00DE6A51">
            <w:pPr>
              <w:jc w:val="right"/>
              <w:rPr>
                <w:rFonts w:ascii="Arial" w:hAnsi="Arial" w:cs="Arial"/>
                <w:sz w:val="20"/>
                <w:szCs w:val="20"/>
              </w:rPr>
            </w:pPr>
            <w:r w:rsidRPr="00275054">
              <w:rPr>
                <w:rFonts w:ascii="Arial" w:hAnsi="Arial" w:cs="Arial"/>
                <w:sz w:val="20"/>
                <w:szCs w:val="20"/>
              </w:rPr>
              <w:t>jiné překážky</w:t>
            </w:r>
          </w:p>
        </w:tc>
      </w:tr>
      <w:tr w:rsidR="00DE6A51" w:rsidRPr="005A3A97" w14:paraId="38956F7B" w14:textId="77777777" w:rsidTr="00AC2512">
        <w:trPr>
          <w:trHeight w:val="300"/>
          <w:jc w:val="center"/>
        </w:trPr>
        <w:tc>
          <w:tcPr>
            <w:tcW w:w="2972" w:type="dxa"/>
            <w:shd w:val="clear" w:color="auto" w:fill="FFFFFF" w:themeFill="background1"/>
            <w:vAlign w:val="center"/>
            <w:hideMark/>
          </w:tcPr>
          <w:p w14:paraId="47E76764" w14:textId="3491C271" w:rsidR="00DE6A51" w:rsidRPr="005A3A97" w:rsidRDefault="00DE6A51" w:rsidP="00DE6A51">
            <w:pPr>
              <w:rPr>
                <w:rFonts w:ascii="Arial" w:hAnsi="Arial" w:cs="Arial"/>
                <w:b/>
                <w:bCs/>
                <w:sz w:val="20"/>
                <w:szCs w:val="20"/>
              </w:rPr>
            </w:pPr>
            <w:r w:rsidRPr="005A3A97">
              <w:rPr>
                <w:rFonts w:ascii="Arial" w:hAnsi="Arial" w:cs="Arial"/>
                <w:b/>
                <w:bCs/>
                <w:sz w:val="20"/>
                <w:szCs w:val="20"/>
              </w:rPr>
              <w:t>Efekt na chráněnou oblast 1</w:t>
            </w:r>
          </w:p>
        </w:tc>
        <w:tc>
          <w:tcPr>
            <w:tcW w:w="6090" w:type="dxa"/>
            <w:shd w:val="clear" w:color="auto" w:fill="FFFFFF" w:themeFill="background1"/>
            <w:noWrap/>
            <w:vAlign w:val="center"/>
          </w:tcPr>
          <w:p w14:paraId="13763329" w14:textId="2024EA8B" w:rsidR="00DE6A51" w:rsidRPr="00DE66B8" w:rsidRDefault="00DE6A51" w:rsidP="00DE6A51">
            <w:pPr>
              <w:jc w:val="right"/>
              <w:rPr>
                <w:rFonts w:ascii="Arial" w:hAnsi="Arial" w:cs="Arial"/>
                <w:sz w:val="20"/>
                <w:szCs w:val="20"/>
              </w:rPr>
            </w:pPr>
          </w:p>
        </w:tc>
      </w:tr>
      <w:tr w:rsidR="00DE6A51" w:rsidRPr="005A3A97" w14:paraId="77FEAC0C" w14:textId="77777777" w:rsidTr="00AC2512">
        <w:trPr>
          <w:trHeight w:val="300"/>
          <w:jc w:val="center"/>
        </w:trPr>
        <w:tc>
          <w:tcPr>
            <w:tcW w:w="2972" w:type="dxa"/>
            <w:shd w:val="clear" w:color="auto" w:fill="FFFFFF" w:themeFill="background1"/>
            <w:vAlign w:val="center"/>
            <w:hideMark/>
          </w:tcPr>
          <w:p w14:paraId="57E29561" w14:textId="0C27CD73" w:rsidR="00DE6A51" w:rsidRPr="005A3A97" w:rsidRDefault="00DE6A51" w:rsidP="00DE6A51">
            <w:pPr>
              <w:rPr>
                <w:rFonts w:ascii="Arial" w:hAnsi="Arial" w:cs="Arial"/>
                <w:b/>
                <w:bCs/>
                <w:sz w:val="20"/>
                <w:szCs w:val="20"/>
              </w:rPr>
            </w:pPr>
            <w:r w:rsidRPr="005A3A97">
              <w:rPr>
                <w:rFonts w:ascii="Arial" w:hAnsi="Arial" w:cs="Arial"/>
                <w:b/>
                <w:bCs/>
                <w:sz w:val="20"/>
                <w:szCs w:val="20"/>
              </w:rPr>
              <w:t>Efekt na chráněnou oblast 2</w:t>
            </w:r>
          </w:p>
        </w:tc>
        <w:tc>
          <w:tcPr>
            <w:tcW w:w="6090" w:type="dxa"/>
            <w:shd w:val="clear" w:color="auto" w:fill="FFFFFF" w:themeFill="background1"/>
            <w:noWrap/>
            <w:vAlign w:val="center"/>
          </w:tcPr>
          <w:p w14:paraId="2A897FF5" w14:textId="7CF124FA" w:rsidR="00DE6A51" w:rsidRPr="00DE66B8" w:rsidRDefault="00DE6A51" w:rsidP="00DE6A51">
            <w:pPr>
              <w:jc w:val="right"/>
              <w:rPr>
                <w:rFonts w:ascii="Arial" w:hAnsi="Arial" w:cs="Arial"/>
                <w:sz w:val="20"/>
                <w:szCs w:val="20"/>
              </w:rPr>
            </w:pPr>
          </w:p>
        </w:tc>
      </w:tr>
      <w:tr w:rsidR="00DE6A51" w:rsidRPr="005A3A97" w14:paraId="2EB4A97A" w14:textId="77777777" w:rsidTr="00AC2512">
        <w:trPr>
          <w:trHeight w:val="300"/>
          <w:jc w:val="center"/>
        </w:trPr>
        <w:tc>
          <w:tcPr>
            <w:tcW w:w="2972" w:type="dxa"/>
            <w:shd w:val="clear" w:color="auto" w:fill="FFFFFF" w:themeFill="background1"/>
            <w:vAlign w:val="center"/>
            <w:hideMark/>
          </w:tcPr>
          <w:p w14:paraId="001B4498" w14:textId="796D8A80" w:rsidR="00DE6A51" w:rsidRPr="005A3A97" w:rsidRDefault="00DE6A51" w:rsidP="00DE6A51">
            <w:pPr>
              <w:rPr>
                <w:rFonts w:ascii="Arial" w:hAnsi="Arial" w:cs="Arial"/>
                <w:b/>
                <w:bCs/>
                <w:sz w:val="20"/>
                <w:szCs w:val="20"/>
              </w:rPr>
            </w:pPr>
            <w:r w:rsidRPr="005A3A97">
              <w:rPr>
                <w:rFonts w:ascii="Arial" w:hAnsi="Arial" w:cs="Arial"/>
                <w:b/>
                <w:bCs/>
                <w:sz w:val="20"/>
                <w:szCs w:val="20"/>
              </w:rPr>
              <w:t>Efekt na chráněnou oblast 3</w:t>
            </w:r>
          </w:p>
        </w:tc>
        <w:tc>
          <w:tcPr>
            <w:tcW w:w="6090" w:type="dxa"/>
            <w:shd w:val="clear" w:color="auto" w:fill="FFFFFF" w:themeFill="background1"/>
            <w:noWrap/>
            <w:vAlign w:val="center"/>
          </w:tcPr>
          <w:p w14:paraId="312334FD" w14:textId="5B573EC8" w:rsidR="00DE6A51" w:rsidRPr="00DE66B8" w:rsidRDefault="00DE6A51" w:rsidP="00DE6A51">
            <w:pPr>
              <w:jc w:val="right"/>
              <w:rPr>
                <w:rFonts w:ascii="Arial" w:hAnsi="Arial" w:cs="Arial"/>
                <w:sz w:val="20"/>
                <w:szCs w:val="20"/>
              </w:rPr>
            </w:pPr>
          </w:p>
        </w:tc>
      </w:tr>
      <w:tr w:rsidR="00DE6A51" w:rsidRPr="005A3A97" w14:paraId="26AD2206" w14:textId="77777777" w:rsidTr="00AC2512">
        <w:trPr>
          <w:trHeight w:val="600"/>
          <w:jc w:val="center"/>
        </w:trPr>
        <w:tc>
          <w:tcPr>
            <w:tcW w:w="2972" w:type="dxa"/>
            <w:shd w:val="clear" w:color="auto" w:fill="FFFFFF" w:themeFill="background1"/>
            <w:vAlign w:val="center"/>
            <w:hideMark/>
          </w:tcPr>
          <w:p w14:paraId="63D66DD5" w14:textId="1756684B" w:rsidR="00DE6A51" w:rsidRPr="005A3A97" w:rsidRDefault="00DE6A51" w:rsidP="00DE6A51">
            <w:pPr>
              <w:rPr>
                <w:rFonts w:ascii="Arial" w:hAnsi="Arial" w:cs="Arial"/>
                <w:b/>
                <w:bCs/>
                <w:sz w:val="20"/>
                <w:szCs w:val="20"/>
              </w:rPr>
            </w:pPr>
            <w:r w:rsidRPr="005A3A97">
              <w:rPr>
                <w:rFonts w:ascii="Arial" w:hAnsi="Arial" w:cs="Arial"/>
                <w:b/>
                <w:bCs/>
                <w:sz w:val="20"/>
                <w:szCs w:val="20"/>
              </w:rPr>
              <w:t>Chráněná oblast, na kterou</w:t>
            </w:r>
            <w:bookmarkStart w:id="1" w:name="_GoBack"/>
            <w:bookmarkEnd w:id="1"/>
            <w:r w:rsidRPr="005A3A97">
              <w:rPr>
                <w:rFonts w:ascii="Arial" w:hAnsi="Arial" w:cs="Arial"/>
                <w:b/>
                <w:bCs/>
                <w:sz w:val="20"/>
                <w:szCs w:val="20"/>
              </w:rPr>
              <w:t xml:space="preserve"> má opatření zlepšující efekt</w:t>
            </w:r>
          </w:p>
        </w:tc>
        <w:tc>
          <w:tcPr>
            <w:tcW w:w="6090" w:type="dxa"/>
            <w:shd w:val="clear" w:color="auto" w:fill="FFFFFF" w:themeFill="background1"/>
            <w:noWrap/>
            <w:vAlign w:val="center"/>
          </w:tcPr>
          <w:p w14:paraId="34406D48" w14:textId="4038EE56" w:rsidR="00DE6A51" w:rsidRPr="00DE66B8" w:rsidRDefault="00DE6A51" w:rsidP="00DE6A51">
            <w:pPr>
              <w:jc w:val="right"/>
              <w:rPr>
                <w:rFonts w:ascii="Arial" w:hAnsi="Arial" w:cs="Arial"/>
                <w:sz w:val="20"/>
                <w:szCs w:val="20"/>
              </w:rPr>
            </w:pPr>
          </w:p>
        </w:tc>
      </w:tr>
      <w:tr w:rsidR="00DE6A51" w:rsidRPr="005A3A97" w14:paraId="0612DB97" w14:textId="77777777" w:rsidTr="00AC2512">
        <w:trPr>
          <w:trHeight w:val="300"/>
          <w:jc w:val="center"/>
        </w:trPr>
        <w:tc>
          <w:tcPr>
            <w:tcW w:w="2972" w:type="dxa"/>
            <w:shd w:val="clear" w:color="auto" w:fill="FFFFFF" w:themeFill="background1"/>
            <w:vAlign w:val="center"/>
            <w:hideMark/>
          </w:tcPr>
          <w:p w14:paraId="5AFF02DD" w14:textId="0F1970D4" w:rsidR="00DE6A51" w:rsidRPr="005A3A97" w:rsidRDefault="00DE6A51" w:rsidP="00DE6A51">
            <w:pPr>
              <w:rPr>
                <w:rFonts w:ascii="Arial" w:hAnsi="Arial" w:cs="Arial"/>
                <w:b/>
                <w:bCs/>
                <w:sz w:val="20"/>
                <w:szCs w:val="20"/>
              </w:rPr>
            </w:pPr>
            <w:r>
              <w:rPr>
                <w:rFonts w:ascii="Arial" w:hAnsi="Arial" w:cs="Arial"/>
                <w:b/>
                <w:bCs/>
                <w:sz w:val="20"/>
                <w:szCs w:val="20"/>
              </w:rPr>
              <w:t>L</w:t>
            </w:r>
            <w:r w:rsidRPr="005A3A97">
              <w:rPr>
                <w:rFonts w:ascii="Arial" w:hAnsi="Arial" w:cs="Arial"/>
                <w:b/>
                <w:bCs/>
                <w:sz w:val="20"/>
                <w:szCs w:val="20"/>
              </w:rPr>
              <w:t xml:space="preserve">okalizace vlivu </w:t>
            </w:r>
            <w:r>
              <w:rPr>
                <w:rFonts w:ascii="Arial" w:hAnsi="Arial" w:cs="Arial"/>
                <w:b/>
                <w:bCs/>
                <w:sz w:val="20"/>
                <w:szCs w:val="20"/>
              </w:rPr>
              <w:t>1</w:t>
            </w:r>
          </w:p>
        </w:tc>
        <w:tc>
          <w:tcPr>
            <w:tcW w:w="6090" w:type="dxa"/>
            <w:shd w:val="clear" w:color="auto" w:fill="FFFFFF" w:themeFill="background1"/>
            <w:noWrap/>
            <w:vAlign w:val="center"/>
          </w:tcPr>
          <w:p w14:paraId="041DCB74" w14:textId="724CAD8B" w:rsidR="00DE6A51" w:rsidRPr="00DE66B8" w:rsidRDefault="00DE6A51" w:rsidP="00DE6A51">
            <w:pPr>
              <w:jc w:val="right"/>
              <w:rPr>
                <w:rFonts w:ascii="Arial" w:hAnsi="Arial" w:cs="Arial"/>
                <w:sz w:val="20"/>
                <w:szCs w:val="20"/>
              </w:rPr>
            </w:pPr>
          </w:p>
        </w:tc>
      </w:tr>
      <w:tr w:rsidR="00DE6A51" w:rsidRPr="005A3A97" w14:paraId="0399F58C" w14:textId="77777777" w:rsidTr="00AC2512">
        <w:trPr>
          <w:trHeight w:val="300"/>
          <w:jc w:val="center"/>
        </w:trPr>
        <w:tc>
          <w:tcPr>
            <w:tcW w:w="2972" w:type="dxa"/>
            <w:shd w:val="clear" w:color="auto" w:fill="FFFFFF" w:themeFill="background1"/>
            <w:vAlign w:val="center"/>
            <w:hideMark/>
          </w:tcPr>
          <w:p w14:paraId="1C7ED70C" w14:textId="374A2235" w:rsidR="00DE6A51" w:rsidRPr="005A3A97" w:rsidRDefault="00DE6A51" w:rsidP="00DE6A51">
            <w:pPr>
              <w:rPr>
                <w:rFonts w:ascii="Arial" w:hAnsi="Arial" w:cs="Arial"/>
                <w:b/>
                <w:bCs/>
                <w:sz w:val="20"/>
                <w:szCs w:val="20"/>
              </w:rPr>
            </w:pPr>
            <w:r w:rsidRPr="005A3A97">
              <w:rPr>
                <w:rFonts w:ascii="Arial" w:hAnsi="Arial" w:cs="Arial"/>
                <w:b/>
                <w:bCs/>
                <w:sz w:val="20"/>
                <w:szCs w:val="20"/>
              </w:rPr>
              <w:t>Lokalizace vlivu 2</w:t>
            </w:r>
          </w:p>
        </w:tc>
        <w:tc>
          <w:tcPr>
            <w:tcW w:w="6090" w:type="dxa"/>
            <w:shd w:val="clear" w:color="auto" w:fill="FFFFFF" w:themeFill="background1"/>
            <w:noWrap/>
            <w:vAlign w:val="center"/>
          </w:tcPr>
          <w:p w14:paraId="490C9AC3" w14:textId="7847FC9D" w:rsidR="00DE6A51" w:rsidRPr="00DE66B8" w:rsidRDefault="00DE6A51" w:rsidP="00DE6A51">
            <w:pPr>
              <w:jc w:val="right"/>
              <w:rPr>
                <w:rFonts w:ascii="Arial" w:hAnsi="Arial" w:cs="Arial"/>
                <w:sz w:val="20"/>
                <w:szCs w:val="20"/>
              </w:rPr>
            </w:pPr>
          </w:p>
        </w:tc>
      </w:tr>
      <w:tr w:rsidR="00DE6A51" w:rsidRPr="005A3A97" w14:paraId="2509FA0B" w14:textId="77777777" w:rsidTr="00DE6A51">
        <w:trPr>
          <w:trHeight w:val="606"/>
          <w:jc w:val="center"/>
        </w:trPr>
        <w:tc>
          <w:tcPr>
            <w:tcW w:w="2972" w:type="dxa"/>
            <w:shd w:val="clear" w:color="auto" w:fill="FFFFFF" w:themeFill="background1"/>
            <w:hideMark/>
          </w:tcPr>
          <w:p w14:paraId="446DB302" w14:textId="5FBD217A" w:rsidR="00DE6A51" w:rsidRPr="005A3A97" w:rsidRDefault="00DE6A51" w:rsidP="00DE6A51">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6090" w:type="dxa"/>
            <w:shd w:val="clear" w:color="auto" w:fill="FFFFFF" w:themeFill="background1"/>
            <w:vAlign w:val="center"/>
          </w:tcPr>
          <w:p w14:paraId="6C4163AC" w14:textId="50E5B84E" w:rsidR="00DE6A51" w:rsidRPr="003B4180" w:rsidRDefault="00DE6A51" w:rsidP="00DE6A51">
            <w:pPr>
              <w:jc w:val="right"/>
              <w:rPr>
                <w:rFonts w:ascii="Arial" w:hAnsi="Arial" w:cs="Arial"/>
                <w:sz w:val="20"/>
                <w:szCs w:val="20"/>
              </w:rPr>
            </w:pPr>
            <w:r w:rsidRPr="003B4180">
              <w:rPr>
                <w:rFonts w:ascii="Arial" w:hAnsi="Arial" w:cs="Arial"/>
                <w:sz w:val="20"/>
                <w:szCs w:val="20"/>
              </w:rPr>
              <w:t>Podíl (%) délky úseků toků, na nichž jsou realizována opatření, na</w:t>
            </w:r>
          </w:p>
          <w:p w14:paraId="4188AAC2" w14:textId="461EA456" w:rsidR="00DE6A51" w:rsidRDefault="00DE6A51" w:rsidP="00DE6A51">
            <w:pPr>
              <w:jc w:val="right"/>
              <w:rPr>
                <w:rFonts w:ascii="Arial" w:hAnsi="Arial" w:cs="Arial"/>
                <w:sz w:val="20"/>
                <w:szCs w:val="20"/>
              </w:rPr>
            </w:pPr>
            <w:r w:rsidRPr="003B4180">
              <w:rPr>
                <w:rFonts w:ascii="Arial" w:hAnsi="Arial" w:cs="Arial"/>
                <w:sz w:val="20"/>
                <w:szCs w:val="20"/>
              </w:rPr>
              <w:t>celkové délce úseků určených pro aplikaci daného opatření</w:t>
            </w:r>
          </w:p>
          <w:p w14:paraId="3F792194" w14:textId="3E14DDAA" w:rsidR="00DE6A51" w:rsidRPr="00DE66B8" w:rsidRDefault="00DE6A51" w:rsidP="00DE6A51">
            <w:pPr>
              <w:jc w:val="right"/>
              <w:rPr>
                <w:rFonts w:ascii="Arial" w:hAnsi="Arial" w:cs="Arial"/>
                <w:sz w:val="20"/>
                <w:szCs w:val="20"/>
              </w:rPr>
            </w:pPr>
          </w:p>
        </w:tc>
      </w:tr>
      <w:tr w:rsidR="00DE6A51" w:rsidRPr="005A3A97" w14:paraId="09F546FE" w14:textId="77777777" w:rsidTr="000B7140">
        <w:trPr>
          <w:trHeight w:val="460"/>
          <w:jc w:val="center"/>
        </w:trPr>
        <w:tc>
          <w:tcPr>
            <w:tcW w:w="9062" w:type="dxa"/>
            <w:gridSpan w:val="2"/>
            <w:shd w:val="clear" w:color="auto" w:fill="DEEAF6" w:themeFill="accent5" w:themeFillTint="33"/>
            <w:noWrap/>
            <w:vAlign w:val="center"/>
            <w:hideMark/>
          </w:tcPr>
          <w:p w14:paraId="0ACA3238" w14:textId="45332060" w:rsidR="00DE6A51" w:rsidRPr="005A3A97" w:rsidRDefault="00DE6A51" w:rsidP="00DE6A51">
            <w:pPr>
              <w:jc w:val="center"/>
              <w:rPr>
                <w:rFonts w:ascii="Arial" w:hAnsi="Arial" w:cs="Arial"/>
                <w:b/>
                <w:bCs/>
                <w:sz w:val="20"/>
                <w:szCs w:val="20"/>
              </w:rPr>
            </w:pPr>
            <w:r>
              <w:rPr>
                <w:rFonts w:ascii="Arial" w:hAnsi="Arial" w:cs="Arial"/>
                <w:b/>
                <w:bCs/>
                <w:sz w:val="20"/>
                <w:szCs w:val="20"/>
              </w:rPr>
              <w:lastRenderedPageBreak/>
              <w:t>P</w:t>
            </w:r>
            <w:r w:rsidRPr="005A3A97">
              <w:rPr>
                <w:rFonts w:ascii="Arial" w:hAnsi="Arial" w:cs="Arial"/>
                <w:b/>
                <w:bCs/>
                <w:sz w:val="20"/>
                <w:szCs w:val="20"/>
              </w:rPr>
              <w:t>arametry opatření</w:t>
            </w:r>
          </w:p>
        </w:tc>
      </w:tr>
      <w:tr w:rsidR="00DE6A51" w:rsidRPr="005A3A97" w14:paraId="1F0B32B2" w14:textId="77777777" w:rsidTr="00AC2512">
        <w:trPr>
          <w:trHeight w:val="1063"/>
          <w:jc w:val="center"/>
        </w:trPr>
        <w:tc>
          <w:tcPr>
            <w:tcW w:w="2972" w:type="dxa"/>
            <w:vMerge w:val="restart"/>
            <w:vAlign w:val="center"/>
            <w:hideMark/>
          </w:tcPr>
          <w:p w14:paraId="21B13E0A" w14:textId="4864E6AF" w:rsidR="00DE6A51" w:rsidRPr="005A3A97" w:rsidRDefault="00DE6A51" w:rsidP="00DE6A51">
            <w:pPr>
              <w:rPr>
                <w:rFonts w:ascii="Arial" w:hAnsi="Arial" w:cs="Arial"/>
                <w:b/>
                <w:bCs/>
                <w:sz w:val="20"/>
                <w:szCs w:val="20"/>
              </w:rPr>
            </w:pPr>
            <w:r>
              <w:rPr>
                <w:noProof/>
              </w:rPr>
              <w:drawing>
                <wp:anchor distT="0" distB="0" distL="114300" distR="114300" simplePos="0" relativeHeight="251675648" behindDoc="1" locked="0" layoutInCell="1" allowOverlap="0" wp14:anchorId="10668F75" wp14:editId="1577ADD9">
                  <wp:simplePos x="0" y="0"/>
                  <wp:positionH relativeFrom="page">
                    <wp:posOffset>-1067435</wp:posOffset>
                  </wp:positionH>
                  <wp:positionV relativeFrom="page">
                    <wp:posOffset>4464050</wp:posOffset>
                  </wp:positionV>
                  <wp:extent cx="7689215" cy="4420235"/>
                  <wp:effectExtent l="0" t="0" r="6985"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89215" cy="44202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bCs/>
                <w:sz w:val="20"/>
                <w:szCs w:val="20"/>
              </w:rPr>
              <w:t>Popis opatření</w:t>
            </w:r>
          </w:p>
        </w:tc>
        <w:tc>
          <w:tcPr>
            <w:tcW w:w="6090" w:type="dxa"/>
            <w:tcMar>
              <w:top w:w="57" w:type="dxa"/>
              <w:left w:w="170" w:type="dxa"/>
              <w:bottom w:w="57" w:type="dxa"/>
              <w:right w:w="170" w:type="dxa"/>
            </w:tcMar>
            <w:vAlign w:val="center"/>
            <w:hideMark/>
          </w:tcPr>
          <w:p w14:paraId="57FCD0F9" w14:textId="6697B690" w:rsidR="00DE6A51" w:rsidRDefault="00DE6A51" w:rsidP="00DE6A51">
            <w:pPr>
              <w:jc w:val="both"/>
              <w:rPr>
                <w:rFonts w:ascii="Arial" w:hAnsi="Arial" w:cs="Arial"/>
                <w:sz w:val="20"/>
                <w:szCs w:val="20"/>
              </w:rPr>
            </w:pPr>
            <w:r w:rsidRPr="00ED3CEF">
              <w:rPr>
                <w:rFonts w:ascii="Arial" w:hAnsi="Arial" w:cs="Arial"/>
                <w:b/>
                <w:sz w:val="20"/>
                <w:szCs w:val="20"/>
              </w:rPr>
              <w:t>Současný stav:</w:t>
            </w:r>
            <w:r>
              <w:rPr>
                <w:rFonts w:ascii="Arial" w:hAnsi="Arial" w:cs="Arial"/>
                <w:sz w:val="20"/>
                <w:szCs w:val="20"/>
              </w:rPr>
              <w:t xml:space="preserve"> Nedostatečná </w:t>
            </w:r>
            <w:r w:rsidRPr="0032787A">
              <w:rPr>
                <w:rFonts w:ascii="Arial" w:hAnsi="Arial" w:cs="Arial"/>
                <w:sz w:val="20"/>
                <w:szCs w:val="20"/>
              </w:rPr>
              <w:t>ochrana obcí v Povodí Vilémovského potoka</w:t>
            </w:r>
            <w:r>
              <w:rPr>
                <w:rFonts w:ascii="Arial" w:hAnsi="Arial" w:cs="Arial"/>
                <w:sz w:val="20"/>
                <w:szCs w:val="20"/>
              </w:rPr>
              <w:t xml:space="preserve"> </w:t>
            </w:r>
            <w:r w:rsidRPr="0032787A">
              <w:rPr>
                <w:rFonts w:ascii="Arial" w:hAnsi="Arial" w:cs="Arial"/>
                <w:sz w:val="20"/>
                <w:szCs w:val="20"/>
              </w:rPr>
              <w:t>před 20-ti letými povodněmi</w:t>
            </w:r>
            <w:r>
              <w:rPr>
                <w:rFonts w:ascii="Arial" w:hAnsi="Arial" w:cs="Arial"/>
                <w:sz w:val="20"/>
                <w:szCs w:val="20"/>
              </w:rPr>
              <w:t xml:space="preserve">. Vysoké </w:t>
            </w:r>
            <w:r w:rsidRPr="0032787A">
              <w:rPr>
                <w:rFonts w:ascii="Arial" w:hAnsi="Arial" w:cs="Arial"/>
                <w:sz w:val="20"/>
                <w:szCs w:val="20"/>
              </w:rPr>
              <w:t>povodňové průtok</w:t>
            </w:r>
            <w:r>
              <w:rPr>
                <w:rFonts w:ascii="Arial" w:hAnsi="Arial" w:cs="Arial"/>
                <w:sz w:val="20"/>
                <w:szCs w:val="20"/>
              </w:rPr>
              <w:t>y</w:t>
            </w:r>
            <w:r w:rsidRPr="0032787A">
              <w:rPr>
                <w:rFonts w:ascii="Arial" w:hAnsi="Arial" w:cs="Arial"/>
                <w:sz w:val="20"/>
                <w:szCs w:val="20"/>
              </w:rPr>
              <w:t xml:space="preserve"> ve městě Sebnitz</w:t>
            </w:r>
            <w:r>
              <w:rPr>
                <w:rFonts w:ascii="Arial" w:hAnsi="Arial" w:cs="Arial"/>
                <w:sz w:val="20"/>
                <w:szCs w:val="20"/>
              </w:rPr>
              <w:t xml:space="preserve"> při povodňových stavech.</w:t>
            </w:r>
          </w:p>
          <w:p w14:paraId="27A5CF37" w14:textId="5829619A" w:rsidR="00DE6A51" w:rsidRPr="005A3A97" w:rsidRDefault="00DE6A51" w:rsidP="00DE6A51">
            <w:pPr>
              <w:jc w:val="both"/>
              <w:rPr>
                <w:rFonts w:ascii="Arial" w:hAnsi="Arial" w:cs="Arial"/>
                <w:sz w:val="20"/>
                <w:szCs w:val="20"/>
              </w:rPr>
            </w:pPr>
          </w:p>
        </w:tc>
      </w:tr>
      <w:tr w:rsidR="00DE6A51" w:rsidRPr="005A3A97" w14:paraId="39850B5F" w14:textId="77777777" w:rsidTr="000B7140">
        <w:trPr>
          <w:trHeight w:val="6595"/>
          <w:jc w:val="center"/>
        </w:trPr>
        <w:tc>
          <w:tcPr>
            <w:tcW w:w="2972" w:type="dxa"/>
            <w:vMerge/>
            <w:vAlign w:val="center"/>
            <w:hideMark/>
          </w:tcPr>
          <w:p w14:paraId="0BA4959B" w14:textId="77777777" w:rsidR="00DE6A51" w:rsidRPr="005A3A97" w:rsidRDefault="00DE6A51" w:rsidP="00DE6A51">
            <w:pPr>
              <w:rPr>
                <w:rFonts w:ascii="Arial" w:hAnsi="Arial" w:cs="Arial"/>
                <w:b/>
                <w:bCs/>
                <w:sz w:val="20"/>
                <w:szCs w:val="20"/>
              </w:rPr>
            </w:pPr>
          </w:p>
        </w:tc>
        <w:tc>
          <w:tcPr>
            <w:tcW w:w="6090" w:type="dxa"/>
            <w:shd w:val="clear" w:color="auto" w:fill="DEEAF6" w:themeFill="accent5" w:themeFillTint="33"/>
            <w:vAlign w:val="center"/>
            <w:hideMark/>
          </w:tcPr>
          <w:p w14:paraId="7E7DC1E9" w14:textId="07E9997C" w:rsidR="00DE6A51" w:rsidRPr="00531E1C" w:rsidRDefault="00DE6A51" w:rsidP="00DE6A51">
            <w:pPr>
              <w:jc w:val="both"/>
              <w:rPr>
                <w:rFonts w:ascii="Arial" w:hAnsi="Arial" w:cs="Arial"/>
                <w:b/>
                <w:sz w:val="20"/>
                <w:szCs w:val="20"/>
              </w:rPr>
            </w:pPr>
            <w:r>
              <w:rPr>
                <w:rFonts w:ascii="Arial" w:hAnsi="Arial" w:cs="Arial"/>
                <w:b/>
                <w:sz w:val="20"/>
                <w:szCs w:val="20"/>
              </w:rPr>
              <w:t>C</w:t>
            </w:r>
            <w:r w:rsidRPr="002D2DC8">
              <w:rPr>
                <w:rFonts w:ascii="Arial" w:hAnsi="Arial" w:cs="Arial"/>
                <w:b/>
                <w:sz w:val="20"/>
                <w:szCs w:val="20"/>
              </w:rPr>
              <w:t xml:space="preserve">íl: </w:t>
            </w:r>
            <w:r w:rsidRPr="00D176F9">
              <w:rPr>
                <w:rFonts w:ascii="Arial" w:hAnsi="Arial" w:cs="Arial"/>
                <w:sz w:val="20"/>
                <w:szCs w:val="20"/>
              </w:rPr>
              <w:t>V rámci studi</w:t>
            </w:r>
            <w:r>
              <w:rPr>
                <w:rFonts w:ascii="Arial" w:hAnsi="Arial" w:cs="Arial"/>
                <w:sz w:val="20"/>
                <w:szCs w:val="20"/>
              </w:rPr>
              <w:t>e</w:t>
            </w:r>
            <w:r w:rsidRPr="00D176F9">
              <w:rPr>
                <w:rFonts w:ascii="Arial" w:hAnsi="Arial" w:cs="Arial"/>
                <w:sz w:val="20"/>
                <w:szCs w:val="20"/>
              </w:rPr>
              <w:t xml:space="preserve"> b</w:t>
            </w:r>
            <w:r>
              <w:rPr>
                <w:rFonts w:ascii="Arial" w:hAnsi="Arial" w:cs="Arial"/>
                <w:sz w:val="20"/>
                <w:szCs w:val="20"/>
              </w:rPr>
              <w:t>yly</w:t>
            </w:r>
            <w:r w:rsidRPr="00D176F9">
              <w:rPr>
                <w:rFonts w:ascii="Arial" w:hAnsi="Arial" w:cs="Arial"/>
                <w:sz w:val="20"/>
                <w:szCs w:val="20"/>
              </w:rPr>
              <w:t xml:space="preserve"> na dotčených vodních tocích a jejich povodích provedeny terénní průzkumy zahrnující hydromorfologickou analýzu, hledání vhodných lokalit pro možnost vytvoření retenčních prostorů a návrh lokálních protipovodňových opatření (PPO) a vyhledání kritických míst na korytech vodních toků. Na základě vyhodnocení terénních průzkumů </w:t>
            </w:r>
            <w:r>
              <w:rPr>
                <w:rFonts w:ascii="Arial" w:hAnsi="Arial" w:cs="Arial"/>
                <w:sz w:val="20"/>
                <w:szCs w:val="20"/>
              </w:rPr>
              <w:t>byly</w:t>
            </w:r>
            <w:r w:rsidRPr="00D176F9">
              <w:rPr>
                <w:rFonts w:ascii="Arial" w:hAnsi="Arial" w:cs="Arial"/>
                <w:sz w:val="20"/>
                <w:szCs w:val="20"/>
              </w:rPr>
              <w:t xml:space="preserve"> navrženy </w:t>
            </w:r>
            <w:r>
              <w:rPr>
                <w:rFonts w:ascii="Arial" w:hAnsi="Arial" w:cs="Arial"/>
                <w:sz w:val="20"/>
                <w:szCs w:val="20"/>
              </w:rPr>
              <w:t>suché nádrže</w:t>
            </w:r>
            <w:r w:rsidRPr="00D176F9">
              <w:rPr>
                <w:rFonts w:ascii="Arial" w:hAnsi="Arial" w:cs="Arial"/>
                <w:sz w:val="20"/>
                <w:szCs w:val="20"/>
              </w:rPr>
              <w:t xml:space="preserve"> a případná další lokální PPO. Tato navržená opatření b</w:t>
            </w:r>
            <w:r>
              <w:rPr>
                <w:rFonts w:ascii="Arial" w:hAnsi="Arial" w:cs="Arial"/>
                <w:sz w:val="20"/>
                <w:szCs w:val="20"/>
              </w:rPr>
              <w:t>yla</w:t>
            </w:r>
            <w:r w:rsidRPr="00D176F9">
              <w:rPr>
                <w:rFonts w:ascii="Arial" w:hAnsi="Arial" w:cs="Arial"/>
                <w:sz w:val="20"/>
                <w:szCs w:val="20"/>
              </w:rPr>
              <w:t xml:space="preserve"> posouzena zpracováním srážko-odtokového modelu pro celé povodí Vilémovského potoka/Sebnitz. Dále </w:t>
            </w:r>
            <w:r>
              <w:rPr>
                <w:rFonts w:ascii="Arial" w:hAnsi="Arial" w:cs="Arial"/>
                <w:sz w:val="20"/>
                <w:szCs w:val="20"/>
              </w:rPr>
              <w:t>je</w:t>
            </w:r>
            <w:r w:rsidRPr="00D176F9">
              <w:rPr>
                <w:rFonts w:ascii="Arial" w:hAnsi="Arial" w:cs="Arial"/>
                <w:sz w:val="20"/>
                <w:szCs w:val="20"/>
              </w:rPr>
              <w:t xml:space="preserve"> posouzen vodohospodářský efekt každého opatření zvlášť a ve vzájemné kombinaci, posouzeno b</w:t>
            </w:r>
            <w:r>
              <w:rPr>
                <w:rFonts w:ascii="Arial" w:hAnsi="Arial" w:cs="Arial"/>
                <w:sz w:val="20"/>
                <w:szCs w:val="20"/>
              </w:rPr>
              <w:t>ylo</w:t>
            </w:r>
            <w:r w:rsidRPr="00D176F9">
              <w:rPr>
                <w:rFonts w:ascii="Arial" w:hAnsi="Arial" w:cs="Arial"/>
                <w:sz w:val="20"/>
                <w:szCs w:val="20"/>
              </w:rPr>
              <w:t xml:space="preserve"> také nezhoršení odtokových poměrů v zastavěném území, ochrana přírody včetně vlivu na životní prostředí, morfologie koryt vodních toků, realizovatelnost</w:t>
            </w:r>
            <w:r>
              <w:rPr>
                <w:rFonts w:ascii="Arial" w:hAnsi="Arial" w:cs="Arial"/>
                <w:sz w:val="20"/>
                <w:szCs w:val="20"/>
              </w:rPr>
              <w:t xml:space="preserve"> z </w:t>
            </w:r>
            <w:r w:rsidRPr="00D176F9">
              <w:rPr>
                <w:rFonts w:ascii="Arial" w:hAnsi="Arial" w:cs="Arial"/>
                <w:sz w:val="20"/>
                <w:szCs w:val="20"/>
              </w:rPr>
              <w:t>pohledu požadavků správních orgánů</w:t>
            </w:r>
            <w:r>
              <w:rPr>
                <w:rFonts w:ascii="Arial" w:hAnsi="Arial" w:cs="Arial"/>
                <w:sz w:val="20"/>
                <w:szCs w:val="20"/>
              </w:rPr>
              <w:t xml:space="preserve"> </w:t>
            </w:r>
            <w:r w:rsidRPr="00D176F9">
              <w:rPr>
                <w:rFonts w:ascii="Arial" w:hAnsi="Arial" w:cs="Arial"/>
                <w:sz w:val="20"/>
                <w:szCs w:val="20"/>
              </w:rPr>
              <w:t>a majetkoprávních vztahů</w:t>
            </w:r>
            <w:r>
              <w:rPr>
                <w:rFonts w:ascii="Arial" w:hAnsi="Arial" w:cs="Arial"/>
                <w:sz w:val="20"/>
                <w:szCs w:val="20"/>
              </w:rPr>
              <w:t>. Na základě těchto studií bylo vybráno 8 suchých nádrží</w:t>
            </w:r>
            <w:r w:rsidRPr="00D176F9">
              <w:rPr>
                <w:rFonts w:ascii="Arial" w:hAnsi="Arial" w:cs="Arial"/>
                <w:sz w:val="20"/>
                <w:szCs w:val="20"/>
              </w:rPr>
              <w:t xml:space="preserve"> (</w:t>
            </w:r>
            <w:r>
              <w:rPr>
                <w:rFonts w:ascii="Arial" w:hAnsi="Arial" w:cs="Arial"/>
                <w:sz w:val="20"/>
                <w:szCs w:val="20"/>
              </w:rPr>
              <w:t>3 nádrže na Liščím potoce, 2 nádrže na Lučním potoce, 1 nádrž na Velkošenovském potoce a 2 nádrže na Vilémovském potoce).</w:t>
            </w:r>
            <w:r w:rsidRPr="00D176F9">
              <w:rPr>
                <w:rFonts w:ascii="Arial" w:hAnsi="Arial" w:cs="Arial"/>
                <w:sz w:val="20"/>
                <w:szCs w:val="20"/>
              </w:rPr>
              <w:t xml:space="preserve"> </w:t>
            </w:r>
            <w:r>
              <w:rPr>
                <w:rFonts w:ascii="Arial" w:hAnsi="Arial" w:cs="Arial"/>
                <w:sz w:val="20"/>
                <w:szCs w:val="20"/>
              </w:rPr>
              <w:t xml:space="preserve">Současně proběhl výběr liniových opatření, která jsou proveditelná. Dále proběhl výpočet ekonomické efektivity pro suché nádrže na území české republiky (bez nádrže Vilémovský B) včetně vybraných liniových opatření. Výpočtem bylo zjištěno, že navržená opatření jsou ekonomicky efektivní, a to i bez navržených liniových opatření.  </w:t>
            </w:r>
            <w:r w:rsidRPr="00082A34">
              <w:rPr>
                <w:rFonts w:ascii="Arial" w:hAnsi="Arial" w:cs="Arial"/>
                <w:sz w:val="20"/>
                <w:szCs w:val="20"/>
              </w:rPr>
              <w:t>Dalším krokem bude rešerše dostupných dotačních titulů, kterých by mohlo být financován odkup pozemků a projednání odkupu pozemků pod hrázemi a obslužnými plochami bez zátopy s majiteli pozemků. Po kladném projednání pozemků bude následovat zapsání suchých nádrží do územně plánovacích dokumentací jako veřejně prospěšné stavby a příprava dokumentace pro povolení záměru.</w:t>
            </w:r>
          </w:p>
        </w:tc>
      </w:tr>
      <w:tr w:rsidR="00DE6A51" w:rsidRPr="005A3A97" w14:paraId="7F527825" w14:textId="77777777" w:rsidTr="00AC2512">
        <w:trPr>
          <w:trHeight w:val="600"/>
          <w:jc w:val="center"/>
        </w:trPr>
        <w:tc>
          <w:tcPr>
            <w:tcW w:w="2972" w:type="dxa"/>
            <w:shd w:val="clear" w:color="auto" w:fill="FFFFFF" w:themeFill="background1"/>
            <w:vAlign w:val="center"/>
            <w:hideMark/>
          </w:tcPr>
          <w:p w14:paraId="4011FB93" w14:textId="6A409C5A" w:rsidR="00DE6A51" w:rsidRPr="005A3A97" w:rsidRDefault="00DE6A51" w:rsidP="00DE6A51">
            <w:pPr>
              <w:rPr>
                <w:rFonts w:ascii="Arial" w:hAnsi="Arial" w:cs="Arial"/>
                <w:b/>
                <w:bCs/>
                <w:sz w:val="20"/>
                <w:szCs w:val="20"/>
              </w:rPr>
            </w:pPr>
            <w:r w:rsidRPr="005A3A97">
              <w:rPr>
                <w:rFonts w:ascii="Arial" w:hAnsi="Arial" w:cs="Arial"/>
                <w:b/>
                <w:bCs/>
                <w:sz w:val="20"/>
                <w:szCs w:val="20"/>
              </w:rPr>
              <w:t>Cyklus plánů, ve kterém bylo opatření navrženo</w:t>
            </w:r>
          </w:p>
        </w:tc>
        <w:tc>
          <w:tcPr>
            <w:tcW w:w="6090" w:type="dxa"/>
            <w:shd w:val="clear" w:color="auto" w:fill="FFFFFF" w:themeFill="background1"/>
            <w:noWrap/>
            <w:vAlign w:val="center"/>
            <w:hideMark/>
          </w:tcPr>
          <w:p w14:paraId="0CED1BDC" w14:textId="77777777" w:rsidR="00DE6A51" w:rsidRPr="005A3A97" w:rsidRDefault="00DE6A51" w:rsidP="00DE6A51">
            <w:pPr>
              <w:jc w:val="right"/>
              <w:rPr>
                <w:rFonts w:ascii="Arial" w:hAnsi="Arial" w:cs="Arial"/>
                <w:sz w:val="20"/>
                <w:szCs w:val="20"/>
              </w:rPr>
            </w:pPr>
            <w:r w:rsidRPr="005A3A97">
              <w:rPr>
                <w:rFonts w:ascii="Arial" w:hAnsi="Arial" w:cs="Arial"/>
                <w:sz w:val="20"/>
                <w:szCs w:val="20"/>
              </w:rPr>
              <w:t>2</w:t>
            </w:r>
          </w:p>
        </w:tc>
      </w:tr>
      <w:tr w:rsidR="00DE6A51" w:rsidRPr="005A3A97" w14:paraId="0989E983" w14:textId="77777777" w:rsidTr="000B7140">
        <w:trPr>
          <w:trHeight w:val="600"/>
          <w:jc w:val="center"/>
        </w:trPr>
        <w:tc>
          <w:tcPr>
            <w:tcW w:w="2972" w:type="dxa"/>
            <w:shd w:val="clear" w:color="auto" w:fill="FFFFFF" w:themeFill="background1"/>
            <w:vAlign w:val="center"/>
            <w:hideMark/>
          </w:tcPr>
          <w:p w14:paraId="19D8309C" w14:textId="77777777" w:rsidR="00DE6A51" w:rsidRPr="005A3A97" w:rsidRDefault="00DE6A51" w:rsidP="00DE6A51">
            <w:pPr>
              <w:rPr>
                <w:rFonts w:ascii="Arial" w:hAnsi="Arial" w:cs="Arial"/>
                <w:b/>
                <w:bCs/>
                <w:sz w:val="20"/>
                <w:szCs w:val="20"/>
              </w:rPr>
            </w:pPr>
            <w:r w:rsidRPr="005A3A97">
              <w:rPr>
                <w:rFonts w:ascii="Arial" w:hAnsi="Arial" w:cs="Arial"/>
                <w:b/>
                <w:bCs/>
                <w:sz w:val="20"/>
                <w:szCs w:val="20"/>
              </w:rPr>
              <w:t>Předpokládané zahájení opatření [rok]</w:t>
            </w:r>
          </w:p>
        </w:tc>
        <w:tc>
          <w:tcPr>
            <w:tcW w:w="6090" w:type="dxa"/>
            <w:shd w:val="clear" w:color="auto" w:fill="FFFFFF" w:themeFill="background1"/>
            <w:noWrap/>
            <w:vAlign w:val="center"/>
            <w:hideMark/>
          </w:tcPr>
          <w:p w14:paraId="15CD8C3E" w14:textId="1CAFFD0A" w:rsidR="00DE6A51" w:rsidRPr="000B7140" w:rsidRDefault="00DE6A51" w:rsidP="00DE6A51">
            <w:pPr>
              <w:jc w:val="right"/>
              <w:rPr>
                <w:rFonts w:ascii="Arial" w:hAnsi="Arial" w:cs="Arial"/>
                <w:sz w:val="20"/>
                <w:szCs w:val="20"/>
              </w:rPr>
            </w:pPr>
            <w:r w:rsidRPr="000B7140">
              <w:rPr>
                <w:rFonts w:ascii="Arial" w:hAnsi="Arial" w:cs="Arial"/>
                <w:sz w:val="20"/>
                <w:szCs w:val="20"/>
              </w:rPr>
              <w:t>20</w:t>
            </w:r>
            <w:r>
              <w:rPr>
                <w:rFonts w:ascii="Arial" w:hAnsi="Arial" w:cs="Arial"/>
                <w:sz w:val="20"/>
                <w:szCs w:val="20"/>
              </w:rPr>
              <w:t>15</w:t>
            </w:r>
          </w:p>
        </w:tc>
      </w:tr>
      <w:tr w:rsidR="00DE6A51" w:rsidRPr="005A3A97" w14:paraId="10E35793" w14:textId="77777777" w:rsidTr="000B7140">
        <w:trPr>
          <w:trHeight w:val="600"/>
          <w:jc w:val="center"/>
        </w:trPr>
        <w:tc>
          <w:tcPr>
            <w:tcW w:w="2972" w:type="dxa"/>
            <w:shd w:val="clear" w:color="auto" w:fill="FFFFFF" w:themeFill="background1"/>
            <w:vAlign w:val="center"/>
            <w:hideMark/>
          </w:tcPr>
          <w:p w14:paraId="0AD008E8" w14:textId="77777777" w:rsidR="00DE6A51" w:rsidRPr="005A3A97" w:rsidRDefault="00DE6A51" w:rsidP="00DE6A51">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6090" w:type="dxa"/>
            <w:shd w:val="clear" w:color="auto" w:fill="FFFFFF" w:themeFill="background1"/>
            <w:noWrap/>
            <w:vAlign w:val="center"/>
            <w:hideMark/>
          </w:tcPr>
          <w:p w14:paraId="69F2563D" w14:textId="7F6FA171" w:rsidR="00DE6A51" w:rsidRPr="000B7140" w:rsidRDefault="00DE6A51" w:rsidP="00DE6A51">
            <w:pPr>
              <w:jc w:val="right"/>
              <w:rPr>
                <w:rFonts w:ascii="Arial" w:hAnsi="Arial" w:cs="Arial"/>
                <w:sz w:val="20"/>
                <w:szCs w:val="20"/>
              </w:rPr>
            </w:pPr>
            <w:r w:rsidRPr="000B7140">
              <w:rPr>
                <w:rFonts w:ascii="Arial" w:hAnsi="Arial" w:cs="Arial"/>
                <w:sz w:val="20"/>
                <w:szCs w:val="20"/>
              </w:rPr>
              <w:t>2030</w:t>
            </w:r>
          </w:p>
        </w:tc>
      </w:tr>
      <w:tr w:rsidR="00DE6A51" w:rsidRPr="005A3A97" w14:paraId="6330B24B" w14:textId="77777777" w:rsidTr="000B7140">
        <w:trPr>
          <w:trHeight w:val="563"/>
          <w:jc w:val="center"/>
        </w:trPr>
        <w:tc>
          <w:tcPr>
            <w:tcW w:w="2972" w:type="dxa"/>
            <w:shd w:val="clear" w:color="auto" w:fill="FFFFFF" w:themeFill="background1"/>
            <w:vAlign w:val="center"/>
            <w:hideMark/>
          </w:tcPr>
          <w:p w14:paraId="7CA36E14" w14:textId="77777777" w:rsidR="00DE6A51" w:rsidRPr="005A3A97" w:rsidRDefault="00DE6A51" w:rsidP="00DE6A51">
            <w:pPr>
              <w:rPr>
                <w:rFonts w:ascii="Arial" w:hAnsi="Arial" w:cs="Arial"/>
                <w:b/>
                <w:bCs/>
                <w:sz w:val="20"/>
                <w:szCs w:val="20"/>
              </w:rPr>
            </w:pPr>
            <w:r w:rsidRPr="005A3A97">
              <w:rPr>
                <w:rFonts w:ascii="Arial" w:hAnsi="Arial" w:cs="Arial"/>
                <w:b/>
                <w:bCs/>
                <w:sz w:val="20"/>
                <w:szCs w:val="20"/>
              </w:rPr>
              <w:t>Předpokládaný rok zlepšení [rok]</w:t>
            </w:r>
          </w:p>
        </w:tc>
        <w:tc>
          <w:tcPr>
            <w:tcW w:w="6090" w:type="dxa"/>
            <w:shd w:val="clear" w:color="auto" w:fill="FFFFFF" w:themeFill="background1"/>
            <w:noWrap/>
            <w:vAlign w:val="center"/>
            <w:hideMark/>
          </w:tcPr>
          <w:p w14:paraId="24C2E0A4" w14:textId="310B7606" w:rsidR="00DE6A51" w:rsidRPr="000B7140" w:rsidRDefault="00DE6A51" w:rsidP="00DE6A51">
            <w:pPr>
              <w:jc w:val="right"/>
              <w:rPr>
                <w:rFonts w:ascii="Arial" w:hAnsi="Arial" w:cs="Arial"/>
                <w:sz w:val="20"/>
                <w:szCs w:val="20"/>
              </w:rPr>
            </w:pPr>
            <w:r w:rsidRPr="000B7140">
              <w:rPr>
                <w:rFonts w:ascii="Arial" w:hAnsi="Arial" w:cs="Arial"/>
                <w:sz w:val="20"/>
                <w:szCs w:val="20"/>
              </w:rPr>
              <w:t>2033</w:t>
            </w:r>
          </w:p>
        </w:tc>
      </w:tr>
      <w:tr w:rsidR="00DE6A51" w:rsidRPr="005A3A97" w14:paraId="0FE46D4B" w14:textId="77777777" w:rsidTr="00AC2512">
        <w:trPr>
          <w:trHeight w:val="300"/>
          <w:jc w:val="center"/>
        </w:trPr>
        <w:tc>
          <w:tcPr>
            <w:tcW w:w="2972" w:type="dxa"/>
            <w:shd w:val="clear" w:color="auto" w:fill="FFFFFF" w:themeFill="background1"/>
            <w:vAlign w:val="center"/>
            <w:hideMark/>
          </w:tcPr>
          <w:p w14:paraId="5E34C25B" w14:textId="77777777" w:rsidR="00DE6A51" w:rsidRPr="005A3A97" w:rsidRDefault="00DE6A51" w:rsidP="00DE6A51">
            <w:pPr>
              <w:rPr>
                <w:rFonts w:ascii="Arial" w:hAnsi="Arial" w:cs="Arial"/>
                <w:b/>
                <w:bCs/>
                <w:sz w:val="20"/>
                <w:szCs w:val="20"/>
              </w:rPr>
            </w:pPr>
            <w:r w:rsidRPr="005A3A97">
              <w:rPr>
                <w:rFonts w:ascii="Arial" w:hAnsi="Arial" w:cs="Arial"/>
                <w:b/>
                <w:bCs/>
                <w:sz w:val="20"/>
                <w:szCs w:val="20"/>
              </w:rPr>
              <w:t>Opatření na páteřním toku</w:t>
            </w:r>
          </w:p>
        </w:tc>
        <w:tc>
          <w:tcPr>
            <w:tcW w:w="6090" w:type="dxa"/>
            <w:shd w:val="clear" w:color="auto" w:fill="FFFFFF" w:themeFill="background1"/>
            <w:noWrap/>
            <w:vAlign w:val="center"/>
            <w:hideMark/>
          </w:tcPr>
          <w:p w14:paraId="52BE00FA" w14:textId="3195EF07" w:rsidR="00DE6A51" w:rsidRDefault="00DE6A51" w:rsidP="00DE6A51">
            <w:pPr>
              <w:jc w:val="right"/>
              <w:rPr>
                <w:rFonts w:ascii="Arial" w:hAnsi="Arial" w:cs="Arial"/>
                <w:sz w:val="20"/>
                <w:szCs w:val="20"/>
              </w:rPr>
            </w:pPr>
            <w:r>
              <w:rPr>
                <w:rFonts w:ascii="Arial" w:hAnsi="Arial" w:cs="Arial"/>
                <w:sz w:val="20"/>
                <w:szCs w:val="20"/>
              </w:rPr>
              <w:t>Ano</w:t>
            </w:r>
          </w:p>
          <w:p w14:paraId="29111878" w14:textId="1CE3303B" w:rsidR="00DE6A51" w:rsidRPr="005A3A97" w:rsidRDefault="00DE6A51" w:rsidP="00DE6A51">
            <w:pPr>
              <w:jc w:val="right"/>
              <w:rPr>
                <w:rFonts w:ascii="Arial" w:hAnsi="Arial" w:cs="Arial"/>
                <w:sz w:val="20"/>
                <w:szCs w:val="20"/>
              </w:rPr>
            </w:pPr>
            <w:r w:rsidRPr="005A3A97">
              <w:rPr>
                <w:rFonts w:ascii="Arial" w:hAnsi="Arial" w:cs="Arial"/>
                <w:sz w:val="20"/>
                <w:szCs w:val="20"/>
              </w:rPr>
              <w:t xml:space="preserve"> </w:t>
            </w:r>
          </w:p>
        </w:tc>
      </w:tr>
      <w:tr w:rsidR="00DE6A51" w:rsidRPr="005A3A97" w14:paraId="37E9B502" w14:textId="77777777" w:rsidTr="000B7140">
        <w:trPr>
          <w:trHeight w:val="345"/>
          <w:jc w:val="center"/>
        </w:trPr>
        <w:tc>
          <w:tcPr>
            <w:tcW w:w="9062" w:type="dxa"/>
            <w:gridSpan w:val="2"/>
            <w:shd w:val="clear" w:color="auto" w:fill="FFFFFF" w:themeFill="background1"/>
            <w:noWrap/>
            <w:vAlign w:val="center"/>
            <w:hideMark/>
          </w:tcPr>
          <w:p w14:paraId="578F84E2" w14:textId="34FD581A" w:rsidR="00DE6A51" w:rsidRPr="005A3A97" w:rsidRDefault="00DE6A51" w:rsidP="00DE6A51">
            <w:pPr>
              <w:jc w:val="center"/>
              <w:rPr>
                <w:rFonts w:ascii="Arial" w:hAnsi="Arial" w:cs="Arial"/>
                <w:b/>
                <w:bCs/>
                <w:sz w:val="20"/>
                <w:szCs w:val="20"/>
              </w:rPr>
            </w:pPr>
            <w:r w:rsidRPr="005A3A97">
              <w:rPr>
                <w:rFonts w:ascii="Arial" w:hAnsi="Arial" w:cs="Arial"/>
                <w:b/>
                <w:bCs/>
                <w:sz w:val="20"/>
                <w:szCs w:val="20"/>
              </w:rPr>
              <w:t>Implementace opatření v období 202</w:t>
            </w:r>
            <w:r>
              <w:rPr>
                <w:rFonts w:ascii="Arial" w:hAnsi="Arial" w:cs="Arial"/>
                <w:b/>
                <w:bCs/>
                <w:sz w:val="20"/>
                <w:szCs w:val="20"/>
              </w:rPr>
              <w:t>7</w:t>
            </w:r>
            <w:r w:rsidRPr="005A3A97">
              <w:rPr>
                <w:rFonts w:ascii="Arial" w:hAnsi="Arial" w:cs="Arial"/>
                <w:b/>
                <w:bCs/>
                <w:sz w:val="20"/>
                <w:szCs w:val="20"/>
              </w:rPr>
              <w:t xml:space="preserve"> až 20</w:t>
            </w:r>
            <w:r>
              <w:rPr>
                <w:rFonts w:ascii="Arial" w:hAnsi="Arial" w:cs="Arial"/>
                <w:b/>
                <w:bCs/>
                <w:sz w:val="20"/>
                <w:szCs w:val="20"/>
              </w:rPr>
              <w:t>33</w:t>
            </w:r>
          </w:p>
        </w:tc>
      </w:tr>
      <w:tr w:rsidR="00DE6A51" w:rsidRPr="005A3A97" w14:paraId="0EC6C7D8" w14:textId="77777777" w:rsidTr="000B7140">
        <w:trPr>
          <w:trHeight w:val="300"/>
          <w:jc w:val="center"/>
        </w:trPr>
        <w:tc>
          <w:tcPr>
            <w:tcW w:w="2972" w:type="dxa"/>
            <w:shd w:val="clear" w:color="auto" w:fill="FFFFFF" w:themeFill="background1"/>
            <w:vAlign w:val="center"/>
            <w:hideMark/>
          </w:tcPr>
          <w:p w14:paraId="1BD1DE94" w14:textId="4239CEBF" w:rsidR="00DE6A51" w:rsidRPr="005A3A97" w:rsidRDefault="00DE6A51" w:rsidP="00DE6A51">
            <w:pPr>
              <w:rPr>
                <w:rFonts w:ascii="Arial" w:hAnsi="Arial" w:cs="Arial"/>
                <w:b/>
                <w:bCs/>
                <w:sz w:val="20"/>
                <w:szCs w:val="20"/>
              </w:rPr>
            </w:pPr>
            <w:r w:rsidRPr="005A3A97">
              <w:rPr>
                <w:rFonts w:ascii="Arial" w:hAnsi="Arial" w:cs="Arial"/>
                <w:b/>
                <w:bCs/>
                <w:sz w:val="20"/>
                <w:szCs w:val="20"/>
              </w:rPr>
              <w:t>Převzato z předchozího cyklu</w:t>
            </w:r>
          </w:p>
        </w:tc>
        <w:tc>
          <w:tcPr>
            <w:tcW w:w="6090" w:type="dxa"/>
            <w:shd w:val="clear" w:color="auto" w:fill="FFFFFF" w:themeFill="background1"/>
            <w:noWrap/>
            <w:vAlign w:val="center"/>
            <w:hideMark/>
          </w:tcPr>
          <w:p w14:paraId="5D5486DE" w14:textId="77777777" w:rsidR="00DE6A51" w:rsidRPr="005A3A97" w:rsidRDefault="00DE6A51" w:rsidP="00DE6A51">
            <w:pPr>
              <w:jc w:val="right"/>
              <w:rPr>
                <w:rFonts w:ascii="Arial" w:hAnsi="Arial" w:cs="Arial"/>
                <w:sz w:val="20"/>
                <w:szCs w:val="20"/>
              </w:rPr>
            </w:pPr>
            <w:r w:rsidRPr="005A3A97">
              <w:rPr>
                <w:rFonts w:ascii="Arial" w:hAnsi="Arial" w:cs="Arial"/>
                <w:sz w:val="20"/>
                <w:szCs w:val="20"/>
              </w:rPr>
              <w:t xml:space="preserve">ano </w:t>
            </w:r>
          </w:p>
        </w:tc>
      </w:tr>
      <w:tr w:rsidR="00DE6A51" w:rsidRPr="005A3A97" w14:paraId="0A5C758C" w14:textId="77777777" w:rsidTr="00C01736">
        <w:trPr>
          <w:trHeight w:val="600"/>
          <w:jc w:val="center"/>
        </w:trPr>
        <w:tc>
          <w:tcPr>
            <w:tcW w:w="2972" w:type="dxa"/>
            <w:shd w:val="clear" w:color="auto" w:fill="FFFFFF" w:themeFill="background1"/>
            <w:vAlign w:val="center"/>
            <w:hideMark/>
          </w:tcPr>
          <w:p w14:paraId="7AED7119" w14:textId="1D99973E" w:rsidR="00DE6A51" w:rsidRPr="005A3A97" w:rsidRDefault="00DE6A51" w:rsidP="00DE6A51">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090" w:type="dxa"/>
            <w:shd w:val="clear" w:color="auto" w:fill="FFFFFF" w:themeFill="background1"/>
            <w:noWrap/>
            <w:vAlign w:val="center"/>
            <w:hideMark/>
          </w:tcPr>
          <w:p w14:paraId="0218BECD" w14:textId="22742CB6" w:rsidR="00DE6A51" w:rsidRPr="005A3A97" w:rsidRDefault="00DE6A51" w:rsidP="00DE6A51">
            <w:pPr>
              <w:jc w:val="right"/>
              <w:rPr>
                <w:rFonts w:ascii="Arial" w:hAnsi="Arial" w:cs="Arial"/>
                <w:sz w:val="20"/>
                <w:szCs w:val="20"/>
              </w:rPr>
            </w:pPr>
            <w:r w:rsidRPr="00E109C5">
              <w:rPr>
                <w:rFonts w:ascii="Arial" w:hAnsi="Arial" w:cs="Arial"/>
                <w:sz w:val="20"/>
                <w:szCs w:val="20"/>
              </w:rPr>
              <w:t>předprojektová příprava</w:t>
            </w:r>
          </w:p>
        </w:tc>
      </w:tr>
      <w:tr w:rsidR="00DE6A51" w:rsidRPr="005A3A97" w14:paraId="340B7367" w14:textId="77777777" w:rsidTr="00AC2512">
        <w:trPr>
          <w:trHeight w:val="600"/>
          <w:jc w:val="center"/>
        </w:trPr>
        <w:tc>
          <w:tcPr>
            <w:tcW w:w="2972" w:type="dxa"/>
            <w:vAlign w:val="center"/>
            <w:hideMark/>
          </w:tcPr>
          <w:p w14:paraId="181642BF" w14:textId="3A6911AF" w:rsidR="00DE6A51" w:rsidRPr="005A3A97" w:rsidRDefault="00DE6A51" w:rsidP="00DE6A51">
            <w:pPr>
              <w:rPr>
                <w:rFonts w:ascii="Arial" w:hAnsi="Arial" w:cs="Arial"/>
                <w:b/>
                <w:bCs/>
                <w:sz w:val="20"/>
                <w:szCs w:val="20"/>
              </w:rPr>
            </w:pPr>
            <w:r w:rsidRPr="005A3A97">
              <w:rPr>
                <w:rFonts w:ascii="Arial" w:hAnsi="Arial" w:cs="Arial"/>
                <w:b/>
                <w:bCs/>
                <w:sz w:val="20"/>
                <w:szCs w:val="20"/>
              </w:rPr>
              <w:lastRenderedPageBreak/>
              <w:t>Stav realizace opatření na konci roku 202</w:t>
            </w:r>
            <w:r>
              <w:rPr>
                <w:rFonts w:ascii="Arial" w:hAnsi="Arial" w:cs="Arial"/>
                <w:b/>
                <w:bCs/>
                <w:sz w:val="20"/>
                <w:szCs w:val="20"/>
              </w:rPr>
              <w:t>7</w:t>
            </w:r>
          </w:p>
        </w:tc>
        <w:tc>
          <w:tcPr>
            <w:tcW w:w="6090" w:type="dxa"/>
            <w:noWrap/>
            <w:vAlign w:val="center"/>
            <w:hideMark/>
          </w:tcPr>
          <w:p w14:paraId="290B5D6A" w14:textId="77777777" w:rsidR="00DE6A51" w:rsidRPr="005A3A97" w:rsidRDefault="00DE6A51" w:rsidP="00DE6A51">
            <w:pPr>
              <w:rPr>
                <w:rFonts w:ascii="Arial" w:hAnsi="Arial" w:cs="Arial"/>
                <w:sz w:val="20"/>
                <w:szCs w:val="20"/>
              </w:rPr>
            </w:pPr>
            <w:r w:rsidRPr="005A3A97">
              <w:rPr>
                <w:rFonts w:ascii="Arial" w:hAnsi="Arial" w:cs="Arial"/>
                <w:sz w:val="20"/>
                <w:szCs w:val="20"/>
              </w:rPr>
              <w:t> </w:t>
            </w:r>
          </w:p>
        </w:tc>
      </w:tr>
    </w:tbl>
    <w:p w14:paraId="1E3C5570" w14:textId="3E3C5F31" w:rsidR="00BD3CB6" w:rsidRDefault="007E4FE3">
      <w:r>
        <w:rPr>
          <w:noProof/>
        </w:rPr>
        <w:drawing>
          <wp:anchor distT="0" distB="0" distL="114300" distR="114300" simplePos="0" relativeHeight="251670528" behindDoc="1" locked="0" layoutInCell="1" allowOverlap="0" wp14:anchorId="3F83F81C" wp14:editId="4BD92A47">
            <wp:simplePos x="0" y="0"/>
            <wp:positionH relativeFrom="page">
              <wp:align>left</wp:align>
            </wp:positionH>
            <wp:positionV relativeFrom="page">
              <wp:align>bottom</wp:align>
            </wp:positionV>
            <wp:extent cx="7689600" cy="4420800"/>
            <wp:effectExtent l="0" t="0" r="6985" b="0"/>
            <wp:wrapNone/>
            <wp:docPr id="8"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89600" cy="4420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A66136" w14:textId="712D08A8" w:rsidR="000108F0" w:rsidRDefault="000108F0"/>
    <w:p w14:paraId="08EC1EF3" w14:textId="206A536C" w:rsidR="00432988" w:rsidRDefault="00432988"/>
    <w:p w14:paraId="656C0AF2" w14:textId="7EB272E2" w:rsidR="00432988" w:rsidRDefault="00432988"/>
    <w:p w14:paraId="7CECC85E" w14:textId="36C13530" w:rsidR="00432988" w:rsidRDefault="00432988"/>
    <w:p w14:paraId="22CFB1EA" w14:textId="2A8EEE9E" w:rsidR="00432988" w:rsidRDefault="00432988"/>
    <w:p w14:paraId="14E929EA" w14:textId="3F645ED5" w:rsidR="00432988" w:rsidRDefault="00432988"/>
    <w:p w14:paraId="4FF9A98F" w14:textId="77777777" w:rsidR="00432988" w:rsidRDefault="00432988"/>
    <w:sectPr w:rsidR="0043298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43FAE" w14:textId="77777777" w:rsidR="00CF1006" w:rsidRDefault="00CF1006" w:rsidP="000108F0">
      <w:pPr>
        <w:spacing w:after="0" w:line="240" w:lineRule="auto"/>
      </w:pPr>
      <w:r>
        <w:separator/>
      </w:r>
    </w:p>
  </w:endnote>
  <w:endnote w:type="continuationSeparator" w:id="0">
    <w:p w14:paraId="5F641B6F" w14:textId="77777777" w:rsidR="00CF1006" w:rsidRDefault="00CF1006"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30D0C" w14:textId="77777777" w:rsidR="00CF1006" w:rsidRDefault="00CF1006" w:rsidP="000108F0">
      <w:pPr>
        <w:spacing w:after="0" w:line="240" w:lineRule="auto"/>
      </w:pPr>
      <w:r>
        <w:separator/>
      </w:r>
    </w:p>
  </w:footnote>
  <w:footnote w:type="continuationSeparator" w:id="0">
    <w:p w14:paraId="22A1B819" w14:textId="77777777" w:rsidR="00CF1006" w:rsidRDefault="00CF1006"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24DD792F"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202</w:t>
    </w:r>
    <w:r w:rsidR="00AC2512">
      <w:rPr>
        <w:rFonts w:ascii="Arial" w:hAnsi="Arial" w:cs="Arial"/>
        <w:b/>
        <w:color w:val="3296DA"/>
      </w:rPr>
      <w:t>7</w:t>
    </w:r>
    <w:r w:rsidR="000108F0" w:rsidRPr="000704C2">
      <w:rPr>
        <w:rFonts w:ascii="Arial" w:hAnsi="Arial" w:cs="Arial"/>
        <w:b/>
        <w:color w:val="3296DA"/>
      </w:rPr>
      <w:t xml:space="preserve"> – 20</w:t>
    </w:r>
    <w:r w:rsidR="00AC2512">
      <w:rPr>
        <w:rFonts w:ascii="Arial" w:hAnsi="Arial" w:cs="Arial"/>
        <w:b/>
        <w:color w:val="3296DA"/>
      </w:rPr>
      <w:t>33</w:t>
    </w:r>
    <w:proofErr w:type="gramEnd"/>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6145">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34487"/>
    <w:rsid w:val="000704C2"/>
    <w:rsid w:val="00072709"/>
    <w:rsid w:val="000734AC"/>
    <w:rsid w:val="00082A34"/>
    <w:rsid w:val="00093EA0"/>
    <w:rsid w:val="000A2918"/>
    <w:rsid w:val="000B7140"/>
    <w:rsid w:val="000D51BA"/>
    <w:rsid w:val="000F6D90"/>
    <w:rsid w:val="000F6F44"/>
    <w:rsid w:val="00104861"/>
    <w:rsid w:val="001232B3"/>
    <w:rsid w:val="00140F68"/>
    <w:rsid w:val="00141E72"/>
    <w:rsid w:val="00157071"/>
    <w:rsid w:val="001573C7"/>
    <w:rsid w:val="0019473B"/>
    <w:rsid w:val="001A0E9A"/>
    <w:rsid w:val="001A1A7E"/>
    <w:rsid w:val="001B534E"/>
    <w:rsid w:val="001E0D7F"/>
    <w:rsid w:val="001E20B2"/>
    <w:rsid w:val="001F78F8"/>
    <w:rsid w:val="00226672"/>
    <w:rsid w:val="00243980"/>
    <w:rsid w:val="00243C90"/>
    <w:rsid w:val="00243E33"/>
    <w:rsid w:val="00260824"/>
    <w:rsid w:val="00267DE1"/>
    <w:rsid w:val="0027079A"/>
    <w:rsid w:val="00275054"/>
    <w:rsid w:val="00292FAA"/>
    <w:rsid w:val="00297344"/>
    <w:rsid w:val="002A48F2"/>
    <w:rsid w:val="002D2DC8"/>
    <w:rsid w:val="002D5A56"/>
    <w:rsid w:val="002E2D4E"/>
    <w:rsid w:val="002F1FB4"/>
    <w:rsid w:val="0032787A"/>
    <w:rsid w:val="003317F8"/>
    <w:rsid w:val="00334C92"/>
    <w:rsid w:val="00342C65"/>
    <w:rsid w:val="00347D02"/>
    <w:rsid w:val="003600A7"/>
    <w:rsid w:val="003610CD"/>
    <w:rsid w:val="003B4180"/>
    <w:rsid w:val="003B4CDC"/>
    <w:rsid w:val="003E7A16"/>
    <w:rsid w:val="00432988"/>
    <w:rsid w:val="00494017"/>
    <w:rsid w:val="0049449B"/>
    <w:rsid w:val="004A7A5A"/>
    <w:rsid w:val="004B3F1D"/>
    <w:rsid w:val="00506E2B"/>
    <w:rsid w:val="005213E7"/>
    <w:rsid w:val="00527DFB"/>
    <w:rsid w:val="00530D9F"/>
    <w:rsid w:val="00531E1C"/>
    <w:rsid w:val="00531EAF"/>
    <w:rsid w:val="00540DC9"/>
    <w:rsid w:val="0056056F"/>
    <w:rsid w:val="00565D92"/>
    <w:rsid w:val="005A2DC1"/>
    <w:rsid w:val="005A3A97"/>
    <w:rsid w:val="005A51CF"/>
    <w:rsid w:val="005A5DF9"/>
    <w:rsid w:val="005B16F7"/>
    <w:rsid w:val="005C2C1C"/>
    <w:rsid w:val="005D507F"/>
    <w:rsid w:val="00620CCE"/>
    <w:rsid w:val="0062187A"/>
    <w:rsid w:val="006353CF"/>
    <w:rsid w:val="006425A5"/>
    <w:rsid w:val="00643E0F"/>
    <w:rsid w:val="00644D5D"/>
    <w:rsid w:val="00657CD0"/>
    <w:rsid w:val="006626D8"/>
    <w:rsid w:val="006A7101"/>
    <w:rsid w:val="006C69D7"/>
    <w:rsid w:val="006D3926"/>
    <w:rsid w:val="0071043E"/>
    <w:rsid w:val="007134D5"/>
    <w:rsid w:val="00741293"/>
    <w:rsid w:val="00747D1B"/>
    <w:rsid w:val="00751AA0"/>
    <w:rsid w:val="00772B53"/>
    <w:rsid w:val="00776570"/>
    <w:rsid w:val="007B3769"/>
    <w:rsid w:val="007E4FE3"/>
    <w:rsid w:val="008132AA"/>
    <w:rsid w:val="008325C4"/>
    <w:rsid w:val="00837FA6"/>
    <w:rsid w:val="00874E74"/>
    <w:rsid w:val="008B35BF"/>
    <w:rsid w:val="008B5D30"/>
    <w:rsid w:val="008D54BF"/>
    <w:rsid w:val="008F22AE"/>
    <w:rsid w:val="009114AA"/>
    <w:rsid w:val="00915607"/>
    <w:rsid w:val="00945571"/>
    <w:rsid w:val="009A0A41"/>
    <w:rsid w:val="009C1545"/>
    <w:rsid w:val="009D5F7B"/>
    <w:rsid w:val="009E28C7"/>
    <w:rsid w:val="009E7424"/>
    <w:rsid w:val="009F481E"/>
    <w:rsid w:val="00A13939"/>
    <w:rsid w:val="00A45C10"/>
    <w:rsid w:val="00A57ED0"/>
    <w:rsid w:val="00A804C0"/>
    <w:rsid w:val="00A80E9F"/>
    <w:rsid w:val="00A85F96"/>
    <w:rsid w:val="00A95CDE"/>
    <w:rsid w:val="00AB7F41"/>
    <w:rsid w:val="00AC2512"/>
    <w:rsid w:val="00AC4F8F"/>
    <w:rsid w:val="00AE7316"/>
    <w:rsid w:val="00B06D77"/>
    <w:rsid w:val="00B06E2C"/>
    <w:rsid w:val="00B23411"/>
    <w:rsid w:val="00B35B4A"/>
    <w:rsid w:val="00B452DF"/>
    <w:rsid w:val="00B456E2"/>
    <w:rsid w:val="00B9657D"/>
    <w:rsid w:val="00B96CA6"/>
    <w:rsid w:val="00BA51F0"/>
    <w:rsid w:val="00BD3CB6"/>
    <w:rsid w:val="00BD5E1A"/>
    <w:rsid w:val="00BE35F5"/>
    <w:rsid w:val="00BE3748"/>
    <w:rsid w:val="00C01736"/>
    <w:rsid w:val="00C0434F"/>
    <w:rsid w:val="00C1730D"/>
    <w:rsid w:val="00C2520B"/>
    <w:rsid w:val="00C328A8"/>
    <w:rsid w:val="00C52450"/>
    <w:rsid w:val="00C54037"/>
    <w:rsid w:val="00C85C54"/>
    <w:rsid w:val="00CB1918"/>
    <w:rsid w:val="00CB7FDC"/>
    <w:rsid w:val="00CC1BBC"/>
    <w:rsid w:val="00CD119D"/>
    <w:rsid w:val="00CD2A07"/>
    <w:rsid w:val="00CE67B1"/>
    <w:rsid w:val="00CF1006"/>
    <w:rsid w:val="00D176F9"/>
    <w:rsid w:val="00D25E08"/>
    <w:rsid w:val="00D2715D"/>
    <w:rsid w:val="00D336D7"/>
    <w:rsid w:val="00D42D68"/>
    <w:rsid w:val="00D72184"/>
    <w:rsid w:val="00D808A3"/>
    <w:rsid w:val="00D84B28"/>
    <w:rsid w:val="00D93CF1"/>
    <w:rsid w:val="00D96F31"/>
    <w:rsid w:val="00DA0B41"/>
    <w:rsid w:val="00DB60A1"/>
    <w:rsid w:val="00DE66B8"/>
    <w:rsid w:val="00DE6A51"/>
    <w:rsid w:val="00DF4049"/>
    <w:rsid w:val="00DF6F1A"/>
    <w:rsid w:val="00E03049"/>
    <w:rsid w:val="00E109C5"/>
    <w:rsid w:val="00E136BA"/>
    <w:rsid w:val="00E16642"/>
    <w:rsid w:val="00E52980"/>
    <w:rsid w:val="00E566D1"/>
    <w:rsid w:val="00E57256"/>
    <w:rsid w:val="00E62D1B"/>
    <w:rsid w:val="00E63BBB"/>
    <w:rsid w:val="00E640A1"/>
    <w:rsid w:val="00E86A07"/>
    <w:rsid w:val="00E9376E"/>
    <w:rsid w:val="00EB6032"/>
    <w:rsid w:val="00EC418D"/>
    <w:rsid w:val="00ED0B77"/>
    <w:rsid w:val="00ED3CEF"/>
    <w:rsid w:val="00EE1363"/>
    <w:rsid w:val="00EE5102"/>
    <w:rsid w:val="00EF4650"/>
    <w:rsid w:val="00F0743A"/>
    <w:rsid w:val="00F221A0"/>
    <w:rsid w:val="00F5350F"/>
    <w:rsid w:val="00FB1F0D"/>
    <w:rsid w:val="00FB5AA9"/>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082A3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082A34"/>
    <w:rPr>
      <w:rFonts w:ascii="Segoe UI" w:hAnsi="Segoe UI" w:cs="Segoe UI"/>
      <w:sz w:val="18"/>
      <w:szCs w:val="18"/>
    </w:rPr>
  </w:style>
  <w:style w:type="character" w:styleId="Odkaznakoment">
    <w:name w:val="annotation reference"/>
    <w:basedOn w:val="Standardnpsmoodstavce"/>
    <w:uiPriority w:val="99"/>
    <w:semiHidden/>
    <w:unhideWhenUsed/>
    <w:rsid w:val="00082A34"/>
    <w:rPr>
      <w:sz w:val="16"/>
      <w:szCs w:val="16"/>
    </w:rPr>
  </w:style>
  <w:style w:type="paragraph" w:styleId="Textkomente">
    <w:name w:val="annotation text"/>
    <w:basedOn w:val="Normln"/>
    <w:link w:val="TextkomenteChar"/>
    <w:uiPriority w:val="99"/>
    <w:semiHidden/>
    <w:unhideWhenUsed/>
    <w:rsid w:val="00082A34"/>
    <w:pPr>
      <w:spacing w:line="240" w:lineRule="auto"/>
    </w:pPr>
    <w:rPr>
      <w:sz w:val="20"/>
      <w:szCs w:val="20"/>
    </w:rPr>
  </w:style>
  <w:style w:type="character" w:customStyle="1" w:styleId="TextkomenteChar">
    <w:name w:val="Text komentáře Char"/>
    <w:basedOn w:val="Standardnpsmoodstavce"/>
    <w:link w:val="Textkomente"/>
    <w:uiPriority w:val="99"/>
    <w:semiHidden/>
    <w:rsid w:val="00082A34"/>
    <w:rPr>
      <w:sz w:val="20"/>
      <w:szCs w:val="20"/>
    </w:rPr>
  </w:style>
  <w:style w:type="paragraph" w:styleId="Pedmtkomente">
    <w:name w:val="annotation subject"/>
    <w:basedOn w:val="Textkomente"/>
    <w:next w:val="Textkomente"/>
    <w:link w:val="PedmtkomenteChar"/>
    <w:uiPriority w:val="99"/>
    <w:semiHidden/>
    <w:unhideWhenUsed/>
    <w:rsid w:val="00082A34"/>
    <w:rPr>
      <w:b/>
      <w:bCs/>
    </w:rPr>
  </w:style>
  <w:style w:type="character" w:customStyle="1" w:styleId="PedmtkomenteChar">
    <w:name w:val="Předmět komentáře Char"/>
    <w:basedOn w:val="TextkomenteChar"/>
    <w:link w:val="Pedmtkomente"/>
    <w:uiPriority w:val="99"/>
    <w:semiHidden/>
    <w:rsid w:val="00082A3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0C309-AED9-458F-B65C-EE3ECFB25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578</Words>
  <Characters>3412</Characters>
  <Application>Microsoft Office Word</Application>
  <DocSecurity>0</DocSecurity>
  <Lines>28</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4</cp:revision>
  <cp:lastPrinted>2021-11-29T12:48:00Z</cp:lastPrinted>
  <dcterms:created xsi:type="dcterms:W3CDTF">2026-02-25T10:14:00Z</dcterms:created>
  <dcterms:modified xsi:type="dcterms:W3CDTF">2026-03-23T12:50:00Z</dcterms:modified>
</cp:coreProperties>
</file>